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35AC7" w14:textId="261EDA00" w:rsidR="003A62E2" w:rsidRPr="00956431" w:rsidRDefault="00135356" w:rsidP="46EC0077">
      <w:pPr>
        <w:jc w:val="center"/>
        <w:rPr>
          <w:rFonts w:ascii="Times New Roman" w:hAnsi="Times New Roman" w:cs="Times New Roman"/>
          <w:b/>
          <w:bCs/>
          <w:sz w:val="28"/>
          <w:szCs w:val="28"/>
        </w:rPr>
      </w:pPr>
      <w:r w:rsidRPr="46EC0077">
        <w:rPr>
          <w:rFonts w:ascii="Times New Roman" w:hAnsi="Times New Roman" w:cs="Times New Roman"/>
          <w:b/>
          <w:bCs/>
          <w:sz w:val="28"/>
          <w:szCs w:val="28"/>
        </w:rPr>
        <w:t xml:space="preserve">Use </w:t>
      </w:r>
      <w:proofErr w:type="spellStart"/>
      <w:r w:rsidR="005D61AC" w:rsidRPr="46EC0077">
        <w:rPr>
          <w:rFonts w:ascii="Times New Roman" w:hAnsi="Times New Roman" w:cs="Times New Roman"/>
          <w:b/>
          <w:bCs/>
          <w:sz w:val="28"/>
          <w:szCs w:val="28"/>
        </w:rPr>
        <w:t>Bia</w:t>
      </w:r>
      <w:r w:rsidR="0EC6629C" w:rsidRPr="46EC0077">
        <w:rPr>
          <w:rFonts w:ascii="Times New Roman" w:hAnsi="Times New Roman" w:cs="Times New Roman"/>
          <w:b/>
          <w:bCs/>
          <w:sz w:val="28"/>
          <w:szCs w:val="28"/>
        </w:rPr>
        <w:t>C</w:t>
      </w:r>
      <w:r w:rsidR="005D61AC" w:rsidRPr="46EC0077">
        <w:rPr>
          <w:rFonts w:ascii="Times New Roman" w:hAnsi="Times New Roman" w:cs="Times New Roman"/>
          <w:b/>
          <w:bCs/>
          <w:sz w:val="28"/>
          <w:szCs w:val="28"/>
        </w:rPr>
        <w:t>ore</w:t>
      </w:r>
      <w:proofErr w:type="spellEnd"/>
      <w:r w:rsidR="005D61AC" w:rsidRPr="46EC0077">
        <w:rPr>
          <w:rFonts w:ascii="Times New Roman" w:hAnsi="Times New Roman" w:cs="Times New Roman"/>
          <w:b/>
          <w:bCs/>
          <w:sz w:val="28"/>
          <w:szCs w:val="28"/>
        </w:rPr>
        <w:t xml:space="preserve"> X100 </w:t>
      </w:r>
      <w:r w:rsidR="00956431" w:rsidRPr="46EC0077">
        <w:rPr>
          <w:rFonts w:ascii="Times New Roman" w:hAnsi="Times New Roman" w:cs="Times New Roman"/>
          <w:b/>
          <w:bCs/>
          <w:sz w:val="28"/>
          <w:szCs w:val="28"/>
        </w:rPr>
        <w:t>to S</w:t>
      </w:r>
      <w:r w:rsidRPr="46EC0077">
        <w:rPr>
          <w:rFonts w:ascii="Times New Roman" w:hAnsi="Times New Roman" w:cs="Times New Roman"/>
          <w:b/>
          <w:bCs/>
          <w:sz w:val="28"/>
          <w:szCs w:val="28"/>
        </w:rPr>
        <w:t xml:space="preserve">tudy </w:t>
      </w:r>
      <w:r w:rsidR="00956431" w:rsidRPr="46EC0077">
        <w:rPr>
          <w:rFonts w:ascii="Times New Roman" w:hAnsi="Times New Roman" w:cs="Times New Roman"/>
          <w:b/>
          <w:bCs/>
          <w:sz w:val="28"/>
          <w:szCs w:val="28"/>
        </w:rPr>
        <w:t>M</w:t>
      </w:r>
      <w:r w:rsidR="004F7390" w:rsidRPr="46EC0077">
        <w:rPr>
          <w:rFonts w:ascii="Times New Roman" w:hAnsi="Times New Roman" w:cs="Times New Roman"/>
          <w:b/>
          <w:bCs/>
          <w:sz w:val="28"/>
          <w:szCs w:val="28"/>
        </w:rPr>
        <w:t xml:space="preserve">olecular </w:t>
      </w:r>
      <w:r w:rsidR="00956431" w:rsidRPr="46EC0077">
        <w:rPr>
          <w:rFonts w:ascii="Times New Roman" w:hAnsi="Times New Roman" w:cs="Times New Roman"/>
          <w:b/>
          <w:bCs/>
          <w:sz w:val="28"/>
          <w:szCs w:val="28"/>
        </w:rPr>
        <w:t>I</w:t>
      </w:r>
      <w:r w:rsidR="004F7390" w:rsidRPr="46EC0077">
        <w:rPr>
          <w:rFonts w:ascii="Times New Roman" w:hAnsi="Times New Roman" w:cs="Times New Roman"/>
          <w:b/>
          <w:bCs/>
          <w:sz w:val="28"/>
          <w:szCs w:val="28"/>
        </w:rPr>
        <w:t>nteractions</w:t>
      </w:r>
      <w:bookmarkStart w:id="0" w:name="_GoBack"/>
      <w:bookmarkEnd w:id="0"/>
    </w:p>
    <w:p w14:paraId="4CD2F7D2" w14:textId="3F452B36" w:rsidR="003A62E2" w:rsidRPr="00956431" w:rsidRDefault="0012564B" w:rsidP="46EC0077">
      <w:pPr>
        <w:rPr>
          <w:rFonts w:ascii="Times New Roman" w:eastAsiaTheme="minorEastAsia" w:hAnsi="Times New Roman" w:cs="Times New Roman"/>
          <w:b/>
          <w:bCs/>
          <w:sz w:val="24"/>
          <w:szCs w:val="24"/>
        </w:rPr>
      </w:pPr>
      <w:r w:rsidRPr="46EC0077">
        <w:rPr>
          <w:rFonts w:ascii="Times New Roman" w:eastAsiaTheme="minorEastAsia" w:hAnsi="Times New Roman" w:cs="Times New Roman"/>
          <w:b/>
          <w:bCs/>
          <w:sz w:val="24"/>
          <w:szCs w:val="24"/>
        </w:rPr>
        <w:t xml:space="preserve">Technical </w:t>
      </w:r>
      <w:r w:rsidR="759404B1" w:rsidRPr="46EC0077">
        <w:rPr>
          <w:rFonts w:ascii="Times New Roman" w:eastAsiaTheme="minorEastAsia" w:hAnsi="Times New Roman" w:cs="Times New Roman"/>
          <w:b/>
          <w:bCs/>
          <w:sz w:val="24"/>
          <w:szCs w:val="24"/>
        </w:rPr>
        <w:t>Notes</w:t>
      </w:r>
    </w:p>
    <w:p w14:paraId="2BB6255E" w14:textId="38236163" w:rsidR="0012564B" w:rsidRDefault="0012564B" w:rsidP="0012564B">
      <w:pPr>
        <w:rPr>
          <w:rFonts w:ascii="Times New Roman" w:hAnsi="Times New Roman" w:cs="Times New Roman"/>
          <w:sz w:val="24"/>
          <w:szCs w:val="24"/>
        </w:rPr>
      </w:pPr>
      <w:r w:rsidRPr="46EC0077">
        <w:rPr>
          <w:rFonts w:ascii="Times New Roman" w:hAnsi="Times New Roman" w:cs="Times New Roman"/>
          <w:i/>
          <w:iCs/>
          <w:sz w:val="24"/>
          <w:szCs w:val="24"/>
          <w:u w:val="single"/>
        </w:rPr>
        <w:t>Assay design:</w:t>
      </w:r>
      <w:r w:rsidRPr="46EC0077">
        <w:rPr>
          <w:rFonts w:ascii="Times New Roman" w:hAnsi="Times New Roman" w:cs="Times New Roman"/>
          <w:sz w:val="24"/>
          <w:szCs w:val="24"/>
        </w:rPr>
        <w:t xml:space="preserve"> </w:t>
      </w:r>
      <w:r w:rsidR="00956431" w:rsidRPr="46EC0077">
        <w:rPr>
          <w:rFonts w:ascii="Times New Roman" w:hAnsi="Times New Roman" w:cs="Times New Roman"/>
          <w:sz w:val="24"/>
          <w:szCs w:val="24"/>
        </w:rPr>
        <w:t xml:space="preserve">Besides ligand and </w:t>
      </w:r>
      <w:proofErr w:type="spellStart"/>
      <w:r w:rsidR="00956431" w:rsidRPr="46EC0077">
        <w:rPr>
          <w:rFonts w:ascii="Times New Roman" w:hAnsi="Times New Roman" w:cs="Times New Roman"/>
          <w:sz w:val="24"/>
          <w:szCs w:val="24"/>
        </w:rPr>
        <w:t>analyt</w:t>
      </w:r>
      <w:r w:rsidR="00743F0C" w:rsidRPr="46EC0077">
        <w:rPr>
          <w:rFonts w:ascii="Times New Roman" w:hAnsi="Times New Roman" w:cs="Times New Roman"/>
          <w:sz w:val="24"/>
          <w:szCs w:val="24"/>
        </w:rPr>
        <w:t>e</w:t>
      </w:r>
      <w:proofErr w:type="spellEnd"/>
      <w:r w:rsidRPr="46EC0077">
        <w:rPr>
          <w:rFonts w:ascii="Times New Roman" w:hAnsi="Times New Roman" w:cs="Times New Roman"/>
          <w:sz w:val="24"/>
          <w:szCs w:val="24"/>
        </w:rPr>
        <w:t xml:space="preserve">, the following parameters are needed to consider: (1) sensor chip, (2) immobilization method and RU goal, (3) running buffer, (4) regeneration buffer, (5) injection time on surface for association, dissociation, regeneration, and stabilization, and (6) single run or multiple </w:t>
      </w:r>
      <w:r w:rsidR="22E4FB5E" w:rsidRPr="46EC0077">
        <w:rPr>
          <w:rFonts w:ascii="Times New Roman" w:hAnsi="Times New Roman" w:cs="Times New Roman"/>
          <w:sz w:val="24"/>
          <w:szCs w:val="24"/>
        </w:rPr>
        <w:t>runs. An effortless way</w:t>
      </w:r>
      <w:r w:rsidRPr="46EC0077">
        <w:rPr>
          <w:rFonts w:ascii="Times New Roman" w:hAnsi="Times New Roman" w:cs="Times New Roman"/>
          <w:sz w:val="24"/>
          <w:szCs w:val="24"/>
        </w:rPr>
        <w:t xml:space="preserve"> to start is to refer to a publication most closely related to your project. </w:t>
      </w:r>
    </w:p>
    <w:p w14:paraId="5F3945F0" w14:textId="3EBD37D8" w:rsidR="001E259C" w:rsidRDefault="001E259C" w:rsidP="001E259C">
      <w:pPr>
        <w:rPr>
          <w:rFonts w:ascii="Times New Roman" w:hAnsi="Times New Roman" w:cs="Times New Roman"/>
          <w:sz w:val="24"/>
          <w:szCs w:val="24"/>
        </w:rPr>
      </w:pPr>
      <w:r w:rsidRPr="46EC0077">
        <w:rPr>
          <w:rFonts w:ascii="Times New Roman" w:hAnsi="Times New Roman" w:cs="Times New Roman"/>
          <w:i/>
          <w:iCs/>
          <w:sz w:val="24"/>
          <w:szCs w:val="24"/>
          <w:u w:val="single"/>
        </w:rPr>
        <w:t>Sensor chips</w:t>
      </w:r>
      <w:r w:rsidRPr="46EC0077">
        <w:rPr>
          <w:rFonts w:ascii="Times New Roman" w:hAnsi="Times New Roman" w:cs="Times New Roman"/>
          <w:i/>
          <w:iCs/>
          <w:sz w:val="24"/>
          <w:szCs w:val="24"/>
        </w:rPr>
        <w:t>:</w:t>
      </w:r>
      <w:r w:rsidRPr="46EC0077">
        <w:rPr>
          <w:rFonts w:ascii="Times New Roman" w:hAnsi="Times New Roman" w:cs="Times New Roman"/>
          <w:sz w:val="24"/>
          <w:szCs w:val="24"/>
        </w:rPr>
        <w:t xml:space="preserve"> Only sensor chips purchased from </w:t>
      </w:r>
      <w:proofErr w:type="spellStart"/>
      <w:r w:rsidR="00154162" w:rsidRPr="46EC0077">
        <w:rPr>
          <w:rFonts w:ascii="Times New Roman" w:hAnsi="Times New Roman" w:cs="Times New Roman"/>
          <w:sz w:val="24"/>
          <w:szCs w:val="24"/>
        </w:rPr>
        <w:t>Cyti</w:t>
      </w:r>
      <w:r w:rsidRPr="46EC0077">
        <w:rPr>
          <w:rFonts w:ascii="Times New Roman" w:hAnsi="Times New Roman" w:cs="Times New Roman"/>
          <w:sz w:val="24"/>
          <w:szCs w:val="24"/>
        </w:rPr>
        <w:t>va</w:t>
      </w:r>
      <w:proofErr w:type="spellEnd"/>
      <w:r w:rsidRPr="46EC0077">
        <w:rPr>
          <w:rFonts w:ascii="Times New Roman" w:hAnsi="Times New Roman" w:cs="Times New Roman"/>
          <w:sz w:val="24"/>
          <w:szCs w:val="24"/>
        </w:rPr>
        <w:t xml:space="preserve"> </w:t>
      </w:r>
      <w:r w:rsidR="00154162" w:rsidRPr="46EC0077">
        <w:rPr>
          <w:rFonts w:ascii="Times New Roman" w:hAnsi="Times New Roman" w:cs="Times New Roman"/>
          <w:sz w:val="24"/>
          <w:szCs w:val="24"/>
        </w:rPr>
        <w:t xml:space="preserve">Life Sciences </w:t>
      </w:r>
      <w:r w:rsidRPr="46EC0077">
        <w:rPr>
          <w:rFonts w:ascii="Times New Roman" w:hAnsi="Times New Roman" w:cs="Times New Roman"/>
          <w:sz w:val="24"/>
          <w:szCs w:val="24"/>
        </w:rPr>
        <w:t>(formerly GE healthcare</w:t>
      </w:r>
      <w:r w:rsidR="00154162" w:rsidRPr="46EC0077">
        <w:rPr>
          <w:rFonts w:ascii="Times New Roman" w:hAnsi="Times New Roman" w:cs="Times New Roman"/>
          <w:sz w:val="24"/>
          <w:szCs w:val="24"/>
        </w:rPr>
        <w:t xml:space="preserve"> life sciences</w:t>
      </w:r>
      <w:r w:rsidRPr="46EC0077">
        <w:rPr>
          <w:rFonts w:ascii="Times New Roman" w:hAnsi="Times New Roman" w:cs="Times New Roman"/>
          <w:sz w:val="24"/>
          <w:szCs w:val="24"/>
        </w:rPr>
        <w:t>) can be used in this instrument</w:t>
      </w:r>
      <w:r w:rsidR="0989CEC9" w:rsidRPr="46EC0077">
        <w:rPr>
          <w:rFonts w:ascii="Times New Roman" w:hAnsi="Times New Roman" w:cs="Times New Roman"/>
          <w:sz w:val="24"/>
          <w:szCs w:val="24"/>
        </w:rPr>
        <w:t xml:space="preserve">. </w:t>
      </w:r>
      <w:r w:rsidRPr="46EC0077">
        <w:rPr>
          <w:rFonts w:ascii="Times New Roman" w:hAnsi="Times New Roman" w:cs="Times New Roman"/>
          <w:sz w:val="24"/>
          <w:szCs w:val="24"/>
        </w:rPr>
        <w:t>Sensor chips from other vendors are not allowed since damage</w:t>
      </w:r>
      <w:r w:rsidR="00743F0C" w:rsidRPr="46EC0077">
        <w:rPr>
          <w:rFonts w:ascii="Times New Roman" w:hAnsi="Times New Roman" w:cs="Times New Roman"/>
          <w:sz w:val="24"/>
          <w:szCs w:val="24"/>
        </w:rPr>
        <w:t xml:space="preserve"> previously</w:t>
      </w:r>
      <w:r w:rsidRPr="46EC0077">
        <w:rPr>
          <w:rFonts w:ascii="Times New Roman" w:hAnsi="Times New Roman" w:cs="Times New Roman"/>
          <w:sz w:val="24"/>
          <w:szCs w:val="24"/>
        </w:rPr>
        <w:t xml:space="preserve"> occurred even though the vendor claims </w:t>
      </w:r>
      <w:r w:rsidR="5DD3AA99" w:rsidRPr="46EC0077">
        <w:rPr>
          <w:rFonts w:ascii="Times New Roman" w:hAnsi="Times New Roman" w:cs="Times New Roman"/>
          <w:sz w:val="24"/>
          <w:szCs w:val="24"/>
        </w:rPr>
        <w:t>compatibility</w:t>
      </w:r>
      <w:r w:rsidRPr="46EC0077">
        <w:rPr>
          <w:rFonts w:ascii="Times New Roman" w:hAnsi="Times New Roman" w:cs="Times New Roman"/>
          <w:sz w:val="24"/>
          <w:szCs w:val="24"/>
        </w:rPr>
        <w:t>.  Select the right sensor surface for your application need (</w:t>
      </w:r>
      <w:r w:rsidR="00154162" w:rsidRPr="46EC0077">
        <w:rPr>
          <w:rStyle w:val="Hyperlink"/>
          <w:rFonts w:ascii="Times New Roman" w:hAnsi="Times New Roman" w:cs="Times New Roman"/>
          <w:sz w:val="24"/>
          <w:szCs w:val="24"/>
        </w:rPr>
        <w:t>https://www.cytivalifesciences.com/en/se/search#q=biacore%20x100&amp;t=coveo5819fbca</w:t>
      </w:r>
      <w:r w:rsidRPr="46EC0077">
        <w:rPr>
          <w:rFonts w:ascii="Times New Roman" w:hAnsi="Times New Roman" w:cs="Times New Roman"/>
          <w:sz w:val="24"/>
          <w:szCs w:val="24"/>
        </w:rPr>
        <w:t>).</w:t>
      </w:r>
    </w:p>
    <w:p w14:paraId="4A1B842A" w14:textId="04F09F7B" w:rsidR="001E259C" w:rsidRDefault="001E259C" w:rsidP="00E91FAA">
      <w:pPr>
        <w:rPr>
          <w:rFonts w:ascii="Times New Roman" w:hAnsi="Times New Roman" w:cs="Times New Roman"/>
          <w:sz w:val="24"/>
          <w:szCs w:val="24"/>
        </w:rPr>
      </w:pPr>
      <w:r w:rsidRPr="46EC0077">
        <w:rPr>
          <w:rFonts w:ascii="Times New Roman" w:hAnsi="Times New Roman" w:cs="Times New Roman"/>
          <w:i/>
          <w:iCs/>
          <w:sz w:val="24"/>
          <w:szCs w:val="24"/>
          <w:u w:val="single"/>
        </w:rPr>
        <w:t xml:space="preserve">Ligand for </w:t>
      </w:r>
      <w:proofErr w:type="spellStart"/>
      <w:r w:rsidRPr="46EC0077">
        <w:rPr>
          <w:rFonts w:ascii="Times New Roman" w:hAnsi="Times New Roman" w:cs="Times New Roman"/>
          <w:i/>
          <w:iCs/>
          <w:sz w:val="24"/>
          <w:szCs w:val="24"/>
          <w:u w:val="single"/>
        </w:rPr>
        <w:t>Immoblization</w:t>
      </w:r>
      <w:proofErr w:type="spellEnd"/>
      <w:r w:rsidR="0012564B" w:rsidRPr="46EC0077">
        <w:rPr>
          <w:rFonts w:ascii="Times New Roman" w:hAnsi="Times New Roman" w:cs="Times New Roman"/>
          <w:i/>
          <w:iCs/>
          <w:sz w:val="24"/>
          <w:szCs w:val="24"/>
          <w:u w:val="single"/>
        </w:rPr>
        <w:t>:</w:t>
      </w:r>
      <w:r w:rsidR="0012564B" w:rsidRPr="46EC0077">
        <w:rPr>
          <w:rFonts w:ascii="Times New Roman" w:hAnsi="Times New Roman" w:cs="Times New Roman"/>
          <w:sz w:val="24"/>
          <w:szCs w:val="24"/>
        </w:rPr>
        <w:t xml:space="preserve"> The concentration of a ligand to immobilize on </w:t>
      </w:r>
      <w:r w:rsidR="001E5B90" w:rsidRPr="46EC0077">
        <w:rPr>
          <w:rFonts w:ascii="Times New Roman" w:hAnsi="Times New Roman" w:cs="Times New Roman"/>
          <w:sz w:val="24"/>
          <w:szCs w:val="24"/>
        </w:rPr>
        <w:t>a</w:t>
      </w:r>
      <w:r w:rsidR="0012564B" w:rsidRPr="46EC0077">
        <w:rPr>
          <w:rFonts w:ascii="Times New Roman" w:hAnsi="Times New Roman" w:cs="Times New Roman"/>
          <w:sz w:val="24"/>
          <w:szCs w:val="24"/>
        </w:rPr>
        <w:t xml:space="preserve"> chip is 0.5 – 20 </w:t>
      </w:r>
      <w:r w:rsidR="001E5B90" w:rsidRPr="46EC0077">
        <w:rPr>
          <w:rFonts w:ascii="Times New Roman" w:hAnsi="Times New Roman" w:cs="Times New Roman"/>
          <w:sz w:val="24"/>
          <w:szCs w:val="24"/>
        </w:rPr>
        <w:t>µ</w:t>
      </w:r>
      <w:r w:rsidR="0012564B" w:rsidRPr="46EC0077">
        <w:rPr>
          <w:rFonts w:ascii="Times New Roman" w:hAnsi="Times New Roman" w:cs="Times New Roman"/>
          <w:sz w:val="24"/>
          <w:szCs w:val="24"/>
        </w:rPr>
        <w:t>g/</w:t>
      </w:r>
      <w:r w:rsidR="4AE98AAF" w:rsidRPr="46EC0077">
        <w:rPr>
          <w:rFonts w:ascii="Times New Roman" w:hAnsi="Times New Roman" w:cs="Times New Roman"/>
          <w:sz w:val="24"/>
          <w:szCs w:val="24"/>
        </w:rPr>
        <w:t xml:space="preserve">ml. </w:t>
      </w:r>
      <w:r w:rsidR="0012564B" w:rsidRPr="46EC0077">
        <w:rPr>
          <w:rFonts w:ascii="Times New Roman" w:hAnsi="Times New Roman" w:cs="Times New Roman"/>
          <w:sz w:val="24"/>
          <w:szCs w:val="24"/>
        </w:rPr>
        <w:t>A</w:t>
      </w:r>
      <w:r w:rsidRPr="46EC0077">
        <w:rPr>
          <w:rFonts w:ascii="Times New Roman" w:hAnsi="Times New Roman" w:cs="Times New Roman"/>
          <w:sz w:val="24"/>
          <w:szCs w:val="24"/>
        </w:rPr>
        <w:t xml:space="preserve">n optimal immobilization </w:t>
      </w:r>
      <w:r w:rsidR="0012564B" w:rsidRPr="46EC0077">
        <w:rPr>
          <w:rFonts w:ascii="Times New Roman" w:hAnsi="Times New Roman" w:cs="Times New Roman"/>
          <w:sz w:val="24"/>
          <w:szCs w:val="24"/>
        </w:rPr>
        <w:t>RU is 200 – 400 RU for kinetic analysis and</w:t>
      </w:r>
      <w:r w:rsidRPr="46EC0077">
        <w:rPr>
          <w:rFonts w:ascii="Times New Roman" w:hAnsi="Times New Roman" w:cs="Times New Roman"/>
          <w:sz w:val="24"/>
          <w:szCs w:val="24"/>
        </w:rPr>
        <w:t xml:space="preserve"> </w:t>
      </w:r>
      <w:r w:rsidR="0012564B" w:rsidRPr="46EC0077">
        <w:rPr>
          <w:rFonts w:ascii="Times New Roman" w:hAnsi="Times New Roman" w:cs="Times New Roman"/>
          <w:sz w:val="24"/>
          <w:szCs w:val="24"/>
        </w:rPr>
        <w:t>80</w:t>
      </w:r>
      <w:r w:rsidR="00956431" w:rsidRPr="46EC0077">
        <w:rPr>
          <w:rFonts w:ascii="Times New Roman" w:hAnsi="Times New Roman" w:cs="Times New Roman"/>
          <w:sz w:val="24"/>
          <w:szCs w:val="24"/>
        </w:rPr>
        <w:t xml:space="preserve">0 – 2000 RU for affinity </w:t>
      </w:r>
      <w:r w:rsidRPr="46EC0077">
        <w:rPr>
          <w:rFonts w:ascii="Times New Roman" w:hAnsi="Times New Roman" w:cs="Times New Roman"/>
          <w:sz w:val="24"/>
          <w:szCs w:val="24"/>
        </w:rPr>
        <w:t>analysis</w:t>
      </w:r>
      <w:r w:rsidR="73EA522A" w:rsidRPr="46EC0077">
        <w:rPr>
          <w:rFonts w:ascii="Times New Roman" w:hAnsi="Times New Roman" w:cs="Times New Roman"/>
          <w:sz w:val="24"/>
          <w:szCs w:val="24"/>
        </w:rPr>
        <w:t xml:space="preserve">. </w:t>
      </w:r>
    </w:p>
    <w:p w14:paraId="53E7F334" w14:textId="7CF656E1" w:rsidR="0012564B" w:rsidRPr="0012564B" w:rsidRDefault="001E259C" w:rsidP="00E91FAA">
      <w:pPr>
        <w:rPr>
          <w:rFonts w:ascii="Times New Roman" w:hAnsi="Times New Roman" w:cs="Times New Roman"/>
          <w:sz w:val="24"/>
          <w:szCs w:val="24"/>
        </w:rPr>
      </w:pPr>
      <w:proofErr w:type="spellStart"/>
      <w:r w:rsidRPr="46EC0077">
        <w:rPr>
          <w:rFonts w:ascii="Times New Roman" w:hAnsi="Times New Roman" w:cs="Times New Roman"/>
          <w:i/>
          <w:iCs/>
          <w:sz w:val="24"/>
          <w:szCs w:val="24"/>
          <w:u w:val="single"/>
        </w:rPr>
        <w:t>Analyte</w:t>
      </w:r>
      <w:proofErr w:type="spellEnd"/>
      <w:r w:rsidRPr="46EC0077">
        <w:rPr>
          <w:rFonts w:ascii="Times New Roman" w:hAnsi="Times New Roman" w:cs="Times New Roman"/>
          <w:i/>
          <w:iCs/>
          <w:sz w:val="24"/>
          <w:szCs w:val="24"/>
          <w:u w:val="single"/>
        </w:rPr>
        <w:t>:</w:t>
      </w:r>
      <w:r w:rsidRPr="46EC0077">
        <w:rPr>
          <w:rFonts w:ascii="Times New Roman" w:hAnsi="Times New Roman" w:cs="Times New Roman"/>
          <w:sz w:val="24"/>
          <w:szCs w:val="24"/>
        </w:rPr>
        <w:t xml:space="preserve"> </w:t>
      </w:r>
      <w:proofErr w:type="spellStart"/>
      <w:r w:rsidRPr="46EC0077">
        <w:rPr>
          <w:rFonts w:ascii="Times New Roman" w:hAnsi="Times New Roman" w:cs="Times New Roman"/>
          <w:sz w:val="24"/>
          <w:szCs w:val="24"/>
        </w:rPr>
        <w:t>Analyte</w:t>
      </w:r>
      <w:proofErr w:type="spellEnd"/>
      <w:r w:rsidRPr="46EC0077">
        <w:rPr>
          <w:rFonts w:ascii="Times New Roman" w:hAnsi="Times New Roman" w:cs="Times New Roman"/>
          <w:sz w:val="24"/>
          <w:szCs w:val="24"/>
        </w:rPr>
        <w:t xml:space="preserve"> protein is assayed at multiple concentration with a range that cover</w:t>
      </w:r>
      <w:r w:rsidR="00440EB2" w:rsidRPr="46EC0077">
        <w:rPr>
          <w:rFonts w:ascii="Times New Roman" w:hAnsi="Times New Roman" w:cs="Times New Roman"/>
          <w:sz w:val="24"/>
          <w:szCs w:val="24"/>
        </w:rPr>
        <w:t>s the</w:t>
      </w:r>
      <w:r w:rsidRPr="46EC0077">
        <w:rPr>
          <w:rFonts w:ascii="Times New Roman" w:hAnsi="Times New Roman" w:cs="Times New Roman"/>
          <w:sz w:val="24"/>
          <w:szCs w:val="24"/>
        </w:rPr>
        <w:t xml:space="preserve"> expected K</w:t>
      </w:r>
      <w:r w:rsidR="00CE3152" w:rsidRPr="46EC0077">
        <w:rPr>
          <w:rFonts w:ascii="Times New Roman" w:hAnsi="Times New Roman" w:cs="Times New Roman"/>
          <w:sz w:val="24"/>
          <w:szCs w:val="24"/>
        </w:rPr>
        <w:t>D</w:t>
      </w:r>
      <w:r w:rsidRPr="46EC0077">
        <w:rPr>
          <w:rFonts w:ascii="Times New Roman" w:hAnsi="Times New Roman" w:cs="Times New Roman"/>
          <w:sz w:val="24"/>
          <w:szCs w:val="24"/>
        </w:rPr>
        <w:t>.  Use 1</w:t>
      </w:r>
      <w:r w:rsidR="00956431" w:rsidRPr="46EC0077">
        <w:rPr>
          <w:rFonts w:ascii="Times New Roman" w:hAnsi="Times New Roman" w:cs="Times New Roman"/>
          <w:sz w:val="24"/>
          <w:szCs w:val="24"/>
        </w:rPr>
        <w:t xml:space="preserve"> </w:t>
      </w:r>
      <w:r w:rsidR="004D73CA" w:rsidRPr="46EC0077">
        <w:rPr>
          <w:rFonts w:ascii="Times New Roman" w:hAnsi="Times New Roman" w:cs="Times New Roman"/>
          <w:sz w:val="24"/>
          <w:szCs w:val="24"/>
        </w:rPr>
        <w:t>µ</w:t>
      </w:r>
      <w:r w:rsidRPr="46EC0077">
        <w:rPr>
          <w:rFonts w:ascii="Times New Roman" w:hAnsi="Times New Roman" w:cs="Times New Roman"/>
          <w:sz w:val="24"/>
          <w:szCs w:val="24"/>
        </w:rPr>
        <w:t>M as the highest assay concentration for</w:t>
      </w:r>
      <w:r w:rsidR="00440EB2" w:rsidRPr="46EC0077">
        <w:rPr>
          <w:rFonts w:ascii="Times New Roman" w:hAnsi="Times New Roman" w:cs="Times New Roman"/>
          <w:sz w:val="24"/>
          <w:szCs w:val="24"/>
        </w:rPr>
        <w:t xml:space="preserve"> an</w:t>
      </w:r>
      <w:r w:rsidRPr="46EC0077">
        <w:rPr>
          <w:rFonts w:ascii="Times New Roman" w:hAnsi="Times New Roman" w:cs="Times New Roman"/>
          <w:sz w:val="24"/>
          <w:szCs w:val="24"/>
        </w:rPr>
        <w:t xml:space="preserve"> </w:t>
      </w:r>
      <w:proofErr w:type="spellStart"/>
      <w:r w:rsidR="001E5B90" w:rsidRPr="46EC0077">
        <w:rPr>
          <w:rFonts w:ascii="Times New Roman" w:hAnsi="Times New Roman" w:cs="Times New Roman"/>
          <w:sz w:val="24"/>
          <w:szCs w:val="24"/>
        </w:rPr>
        <w:t>analyte</w:t>
      </w:r>
      <w:proofErr w:type="spellEnd"/>
      <w:r w:rsidR="001E5B90" w:rsidRPr="46EC0077">
        <w:rPr>
          <w:rFonts w:ascii="Times New Roman" w:hAnsi="Times New Roman" w:cs="Times New Roman"/>
          <w:sz w:val="24"/>
          <w:szCs w:val="24"/>
        </w:rPr>
        <w:t xml:space="preserve"> with </w:t>
      </w:r>
      <w:r w:rsidRPr="46EC0077">
        <w:rPr>
          <w:rFonts w:ascii="Times New Roman" w:hAnsi="Times New Roman" w:cs="Times New Roman"/>
          <w:sz w:val="24"/>
          <w:szCs w:val="24"/>
        </w:rPr>
        <w:t>unknown K</w:t>
      </w:r>
      <w:r w:rsidR="00CE3152" w:rsidRPr="46EC0077">
        <w:rPr>
          <w:rFonts w:ascii="Times New Roman" w:hAnsi="Times New Roman" w:cs="Times New Roman"/>
          <w:sz w:val="24"/>
          <w:szCs w:val="24"/>
        </w:rPr>
        <w:t>D</w:t>
      </w:r>
      <w:r w:rsidR="0F6C330B" w:rsidRPr="46EC0077">
        <w:rPr>
          <w:rFonts w:ascii="Times New Roman" w:hAnsi="Times New Roman" w:cs="Times New Roman"/>
          <w:sz w:val="24"/>
          <w:szCs w:val="24"/>
        </w:rPr>
        <w:t xml:space="preserve">. An </w:t>
      </w:r>
      <w:proofErr w:type="spellStart"/>
      <w:r w:rsidR="0F6C330B" w:rsidRPr="46EC0077">
        <w:rPr>
          <w:rFonts w:ascii="Times New Roman" w:hAnsi="Times New Roman" w:cs="Times New Roman"/>
          <w:sz w:val="24"/>
          <w:szCs w:val="24"/>
        </w:rPr>
        <w:t>analyte</w:t>
      </w:r>
      <w:proofErr w:type="spellEnd"/>
      <w:r w:rsidRPr="46EC0077">
        <w:rPr>
          <w:rFonts w:ascii="Times New Roman" w:hAnsi="Times New Roman" w:cs="Times New Roman"/>
          <w:sz w:val="24"/>
          <w:szCs w:val="24"/>
        </w:rPr>
        <w:t xml:space="preserve"> should be prepared in </w:t>
      </w:r>
      <w:r w:rsidR="4931332A" w:rsidRPr="46EC0077">
        <w:rPr>
          <w:rFonts w:ascii="Times New Roman" w:hAnsi="Times New Roman" w:cs="Times New Roman"/>
          <w:sz w:val="24"/>
          <w:szCs w:val="24"/>
        </w:rPr>
        <w:t>a buffer</w:t>
      </w:r>
      <w:r w:rsidRPr="46EC0077">
        <w:rPr>
          <w:rFonts w:ascii="Times New Roman" w:hAnsi="Times New Roman" w:cs="Times New Roman"/>
          <w:sz w:val="24"/>
          <w:szCs w:val="24"/>
        </w:rPr>
        <w:t xml:space="preserve"> that match</w:t>
      </w:r>
      <w:r w:rsidR="00440EB2" w:rsidRPr="46EC0077">
        <w:rPr>
          <w:rFonts w:ascii="Times New Roman" w:hAnsi="Times New Roman" w:cs="Times New Roman"/>
          <w:sz w:val="24"/>
          <w:szCs w:val="24"/>
        </w:rPr>
        <w:t>es</w:t>
      </w:r>
      <w:r w:rsidRPr="46EC0077">
        <w:rPr>
          <w:rFonts w:ascii="Times New Roman" w:hAnsi="Times New Roman" w:cs="Times New Roman"/>
          <w:sz w:val="24"/>
          <w:szCs w:val="24"/>
        </w:rPr>
        <w:t xml:space="preserve"> running buffer composition</w:t>
      </w:r>
      <w:r w:rsidR="086D6554" w:rsidRPr="46EC0077">
        <w:rPr>
          <w:rFonts w:ascii="Times New Roman" w:hAnsi="Times New Roman" w:cs="Times New Roman"/>
          <w:sz w:val="24"/>
          <w:szCs w:val="24"/>
        </w:rPr>
        <w:t xml:space="preserve">. </w:t>
      </w:r>
      <w:r w:rsidRPr="46EC0077">
        <w:rPr>
          <w:rFonts w:ascii="Times New Roman" w:hAnsi="Times New Roman" w:cs="Times New Roman"/>
          <w:sz w:val="24"/>
          <w:szCs w:val="24"/>
        </w:rPr>
        <w:t xml:space="preserve"> </w:t>
      </w:r>
      <w:r w:rsidR="0012564B" w:rsidRPr="46EC0077">
        <w:rPr>
          <w:rFonts w:ascii="Times New Roman" w:hAnsi="Times New Roman" w:cs="Times New Roman"/>
          <w:sz w:val="24"/>
          <w:szCs w:val="24"/>
        </w:rPr>
        <w:t xml:space="preserve">  </w:t>
      </w:r>
    </w:p>
    <w:p w14:paraId="3BA75296" w14:textId="422690D4" w:rsidR="001E259C" w:rsidRDefault="0012564B" w:rsidP="00E91FAA">
      <w:pPr>
        <w:rPr>
          <w:rFonts w:ascii="Times New Roman" w:hAnsi="Times New Roman" w:cs="Times New Roman"/>
          <w:sz w:val="24"/>
          <w:szCs w:val="24"/>
        </w:rPr>
      </w:pPr>
      <w:r w:rsidRPr="46EC0077">
        <w:rPr>
          <w:rFonts w:ascii="Times New Roman" w:hAnsi="Times New Roman" w:cs="Times New Roman"/>
          <w:i/>
          <w:iCs/>
          <w:sz w:val="24"/>
          <w:szCs w:val="24"/>
          <w:u w:val="single"/>
        </w:rPr>
        <w:t>Sample volume requirement:</w:t>
      </w:r>
      <w:r w:rsidRPr="46EC0077">
        <w:rPr>
          <w:rFonts w:ascii="Times New Roman" w:hAnsi="Times New Roman" w:cs="Times New Roman"/>
          <w:sz w:val="24"/>
          <w:szCs w:val="24"/>
        </w:rPr>
        <w:t xml:space="preserve"> </w:t>
      </w:r>
      <w:r w:rsidR="00E91FAA" w:rsidRPr="46EC0077">
        <w:rPr>
          <w:rFonts w:ascii="Times New Roman" w:hAnsi="Times New Roman" w:cs="Times New Roman"/>
          <w:sz w:val="24"/>
          <w:szCs w:val="24"/>
        </w:rPr>
        <w:t>Depending on the assay workflow set up, required sample volumes vary.  Instrument software show</w:t>
      </w:r>
      <w:r w:rsidR="001E5B90" w:rsidRPr="46EC0077">
        <w:rPr>
          <w:rFonts w:ascii="Times New Roman" w:hAnsi="Times New Roman" w:cs="Times New Roman"/>
          <w:sz w:val="24"/>
          <w:szCs w:val="24"/>
        </w:rPr>
        <w:t>s</w:t>
      </w:r>
      <w:r w:rsidR="00E91FAA" w:rsidRPr="46EC0077">
        <w:rPr>
          <w:rFonts w:ascii="Times New Roman" w:hAnsi="Times New Roman" w:cs="Times New Roman"/>
          <w:sz w:val="24"/>
          <w:szCs w:val="24"/>
        </w:rPr>
        <w:t xml:space="preserve"> a table of volume requirements and loading positions for each reagent</w:t>
      </w:r>
      <w:r w:rsidR="5A37581B" w:rsidRPr="46EC0077">
        <w:rPr>
          <w:rFonts w:ascii="Times New Roman" w:hAnsi="Times New Roman" w:cs="Times New Roman"/>
          <w:sz w:val="24"/>
          <w:szCs w:val="24"/>
        </w:rPr>
        <w:t xml:space="preserve">. </w:t>
      </w:r>
      <w:r w:rsidR="001E259C" w:rsidRPr="46EC0077">
        <w:rPr>
          <w:rFonts w:ascii="Times New Roman" w:hAnsi="Times New Roman" w:cs="Times New Roman"/>
          <w:sz w:val="24"/>
          <w:szCs w:val="24"/>
        </w:rPr>
        <w:t xml:space="preserve"> </w:t>
      </w:r>
      <w:r w:rsidR="00E91FAA" w:rsidRPr="46EC0077">
        <w:rPr>
          <w:rFonts w:ascii="Times New Roman" w:hAnsi="Times New Roman" w:cs="Times New Roman"/>
          <w:sz w:val="24"/>
          <w:szCs w:val="24"/>
        </w:rPr>
        <w:t xml:space="preserve">   </w:t>
      </w:r>
    </w:p>
    <w:p w14:paraId="7BD463F1" w14:textId="0D083C92" w:rsidR="001E259C" w:rsidRDefault="001E259C" w:rsidP="001E259C">
      <w:pPr>
        <w:rPr>
          <w:rFonts w:ascii="Times New Roman" w:hAnsi="Times New Roman" w:cs="Times New Roman"/>
          <w:sz w:val="24"/>
          <w:szCs w:val="24"/>
        </w:rPr>
      </w:pPr>
      <w:r w:rsidRPr="46EC0077">
        <w:rPr>
          <w:rFonts w:ascii="Times New Roman" w:hAnsi="Times New Roman" w:cs="Times New Roman"/>
          <w:i/>
          <w:iCs/>
          <w:sz w:val="24"/>
          <w:szCs w:val="24"/>
          <w:u w:val="single"/>
        </w:rPr>
        <w:t>Running buffer</w:t>
      </w:r>
      <w:r w:rsidRPr="46EC0077">
        <w:rPr>
          <w:rFonts w:ascii="Times New Roman" w:hAnsi="Times New Roman" w:cs="Times New Roman"/>
          <w:sz w:val="24"/>
          <w:szCs w:val="24"/>
          <w:u w:val="single"/>
        </w:rPr>
        <w:t>:</w:t>
      </w:r>
      <w:r w:rsidRPr="46EC0077">
        <w:rPr>
          <w:rFonts w:ascii="Times New Roman" w:hAnsi="Times New Roman" w:cs="Times New Roman"/>
          <w:sz w:val="24"/>
          <w:szCs w:val="24"/>
        </w:rPr>
        <w:t xml:space="preserve"> Routine running buffer is PBS buffer or HEPES buffer plus 0.005% P20</w:t>
      </w:r>
      <w:r w:rsidR="7B6917A4" w:rsidRPr="46EC0077">
        <w:rPr>
          <w:rFonts w:ascii="Times New Roman" w:hAnsi="Times New Roman" w:cs="Times New Roman"/>
          <w:sz w:val="24"/>
          <w:szCs w:val="24"/>
        </w:rPr>
        <w:t xml:space="preserve">. </w:t>
      </w:r>
      <w:r w:rsidRPr="46EC0077">
        <w:rPr>
          <w:rFonts w:ascii="Times New Roman" w:hAnsi="Times New Roman" w:cs="Times New Roman"/>
          <w:sz w:val="24"/>
          <w:szCs w:val="24"/>
        </w:rPr>
        <w:t>Running solution or reagents should be filtered by 0.22</w:t>
      </w:r>
      <w:r w:rsidR="001E5B90" w:rsidRPr="46EC0077">
        <w:rPr>
          <w:rFonts w:ascii="Times New Roman" w:hAnsi="Times New Roman" w:cs="Times New Roman"/>
          <w:sz w:val="24"/>
          <w:szCs w:val="24"/>
        </w:rPr>
        <w:t>µ</w:t>
      </w:r>
      <w:r w:rsidRPr="46EC0077">
        <w:rPr>
          <w:rFonts w:ascii="Times New Roman" w:hAnsi="Times New Roman" w:cs="Times New Roman"/>
          <w:sz w:val="24"/>
          <w:szCs w:val="24"/>
        </w:rPr>
        <w:t>m filter and degassed.</w:t>
      </w:r>
    </w:p>
    <w:p w14:paraId="1F34263F" w14:textId="6E50BAF4" w:rsidR="00E91FAA" w:rsidRDefault="006F5049" w:rsidP="00E91FAA">
      <w:pPr>
        <w:rPr>
          <w:rFonts w:ascii="Times New Roman" w:hAnsi="Times New Roman" w:cs="Times New Roman"/>
          <w:sz w:val="24"/>
          <w:szCs w:val="24"/>
        </w:rPr>
      </w:pPr>
      <w:r w:rsidRPr="46EC0077">
        <w:rPr>
          <w:rFonts w:ascii="Times New Roman" w:hAnsi="Times New Roman" w:cs="Times New Roman"/>
          <w:i/>
          <w:iCs/>
          <w:sz w:val="24"/>
          <w:szCs w:val="24"/>
          <w:u w:val="single"/>
        </w:rPr>
        <w:t>Materials available in our core:</w:t>
      </w:r>
      <w:r w:rsidR="00440EB2" w:rsidRPr="46EC0077">
        <w:rPr>
          <w:rFonts w:ascii="Times New Roman" w:hAnsi="Times New Roman" w:cs="Times New Roman"/>
          <w:i/>
          <w:iCs/>
          <w:sz w:val="24"/>
          <w:szCs w:val="24"/>
        </w:rPr>
        <w:t xml:space="preserve"> </w:t>
      </w:r>
      <w:r w:rsidR="00440EB2" w:rsidRPr="46EC0077">
        <w:rPr>
          <w:rFonts w:ascii="Times New Roman" w:hAnsi="Times New Roman" w:cs="Times New Roman"/>
          <w:sz w:val="24"/>
          <w:szCs w:val="24"/>
        </w:rPr>
        <w:t>O</w:t>
      </w:r>
      <w:r w:rsidR="00F43B6C" w:rsidRPr="46EC0077">
        <w:rPr>
          <w:rFonts w:ascii="Times New Roman" w:hAnsi="Times New Roman" w:cs="Times New Roman"/>
          <w:sz w:val="24"/>
          <w:szCs w:val="24"/>
        </w:rPr>
        <w:t xml:space="preserve">ur core </w:t>
      </w:r>
      <w:r w:rsidR="00E91FAA" w:rsidRPr="46EC0077">
        <w:rPr>
          <w:rFonts w:ascii="Times New Roman" w:hAnsi="Times New Roman" w:cs="Times New Roman"/>
          <w:sz w:val="24"/>
          <w:szCs w:val="24"/>
        </w:rPr>
        <w:t>has a maintenance kit, amino coupling kit and some common use buffers from GE healthcare</w:t>
      </w:r>
      <w:r w:rsidR="5910E0A1" w:rsidRPr="46EC0077">
        <w:rPr>
          <w:rFonts w:ascii="Times New Roman" w:hAnsi="Times New Roman" w:cs="Times New Roman"/>
          <w:sz w:val="24"/>
          <w:szCs w:val="24"/>
        </w:rPr>
        <w:t xml:space="preserve">. </w:t>
      </w:r>
      <w:r w:rsidR="00E91FAA" w:rsidRPr="46EC0077">
        <w:rPr>
          <w:rFonts w:ascii="Times New Roman" w:hAnsi="Times New Roman" w:cs="Times New Roman"/>
          <w:sz w:val="24"/>
          <w:szCs w:val="24"/>
        </w:rPr>
        <w:t>We also provide tubes</w:t>
      </w:r>
      <w:r w:rsidR="00956431" w:rsidRPr="46EC0077">
        <w:rPr>
          <w:rFonts w:ascii="Times New Roman" w:hAnsi="Times New Roman" w:cs="Times New Roman"/>
          <w:sz w:val="24"/>
          <w:szCs w:val="24"/>
        </w:rPr>
        <w:t xml:space="preserve"> and </w:t>
      </w:r>
      <w:r w:rsidR="00E91FAA" w:rsidRPr="46EC0077">
        <w:rPr>
          <w:rFonts w:ascii="Times New Roman" w:hAnsi="Times New Roman" w:cs="Times New Roman"/>
          <w:sz w:val="24"/>
          <w:szCs w:val="24"/>
        </w:rPr>
        <w:t>rubber caps</w:t>
      </w:r>
      <w:r w:rsidR="00956431" w:rsidRPr="46EC0077">
        <w:rPr>
          <w:rFonts w:ascii="Times New Roman" w:hAnsi="Times New Roman" w:cs="Times New Roman"/>
          <w:sz w:val="24"/>
          <w:szCs w:val="24"/>
        </w:rPr>
        <w:t xml:space="preserve"> to load the samples</w:t>
      </w:r>
      <w:r w:rsidR="5DCA8A96" w:rsidRPr="46EC0077">
        <w:rPr>
          <w:rFonts w:ascii="Times New Roman" w:hAnsi="Times New Roman" w:cs="Times New Roman"/>
          <w:sz w:val="24"/>
          <w:szCs w:val="24"/>
        </w:rPr>
        <w:t xml:space="preserve">. </w:t>
      </w:r>
    </w:p>
    <w:p w14:paraId="491A4CCB" w14:textId="61A3F14D" w:rsidR="00F43B6C" w:rsidRDefault="00F43B6C" w:rsidP="00F43B6C">
      <w:pPr>
        <w:rPr>
          <w:rFonts w:ascii="Times New Roman" w:hAnsi="Times New Roman" w:cs="Times New Roman"/>
          <w:sz w:val="24"/>
          <w:szCs w:val="24"/>
        </w:rPr>
      </w:pPr>
      <w:r w:rsidRPr="46EC0077">
        <w:rPr>
          <w:rFonts w:ascii="Times New Roman" w:hAnsi="Times New Roman" w:cs="Times New Roman"/>
          <w:i/>
          <w:iCs/>
          <w:sz w:val="24"/>
          <w:szCs w:val="24"/>
          <w:u w:val="single"/>
        </w:rPr>
        <w:t>Assay temperature:</w:t>
      </w:r>
      <w:r w:rsidRPr="46EC0077">
        <w:rPr>
          <w:rFonts w:ascii="Times New Roman" w:hAnsi="Times New Roman" w:cs="Times New Roman"/>
          <w:sz w:val="24"/>
          <w:szCs w:val="24"/>
        </w:rPr>
        <w:t xml:space="preserve"> All assays on </w:t>
      </w:r>
      <w:proofErr w:type="spellStart"/>
      <w:r w:rsidRPr="46EC0077">
        <w:rPr>
          <w:rFonts w:ascii="Times New Roman" w:hAnsi="Times New Roman" w:cs="Times New Roman"/>
          <w:sz w:val="24"/>
          <w:szCs w:val="24"/>
        </w:rPr>
        <w:t>Biacore</w:t>
      </w:r>
      <w:proofErr w:type="spellEnd"/>
      <w:r w:rsidRPr="46EC0077">
        <w:rPr>
          <w:rFonts w:ascii="Times New Roman" w:hAnsi="Times New Roman" w:cs="Times New Roman"/>
          <w:sz w:val="24"/>
          <w:szCs w:val="24"/>
        </w:rPr>
        <w:t xml:space="preserve"> X100 are carried out at ambient </w:t>
      </w:r>
      <w:r w:rsidR="001E5B90" w:rsidRPr="46EC0077">
        <w:rPr>
          <w:rFonts w:ascii="Times New Roman" w:hAnsi="Times New Roman" w:cs="Times New Roman"/>
          <w:sz w:val="24"/>
          <w:szCs w:val="24"/>
        </w:rPr>
        <w:t xml:space="preserve">room </w:t>
      </w:r>
      <w:r w:rsidRPr="46EC0077">
        <w:rPr>
          <w:rFonts w:ascii="Times New Roman" w:hAnsi="Times New Roman" w:cs="Times New Roman"/>
          <w:sz w:val="24"/>
          <w:szCs w:val="24"/>
        </w:rPr>
        <w:t>temperature</w:t>
      </w:r>
      <w:r w:rsidR="002B7BFE">
        <w:rPr>
          <w:rFonts w:ascii="Times New Roman" w:hAnsi="Times New Roman" w:cs="Times New Roman"/>
          <w:sz w:val="24"/>
          <w:szCs w:val="24"/>
        </w:rPr>
        <w:t>.</w:t>
      </w:r>
      <w:r w:rsidR="00CE3152" w:rsidRPr="46EC0077">
        <w:rPr>
          <w:rFonts w:ascii="Times New Roman" w:hAnsi="Times New Roman" w:cs="Times New Roman"/>
          <w:sz w:val="24"/>
          <w:szCs w:val="24"/>
        </w:rPr>
        <w:t xml:space="preserve"> </w:t>
      </w:r>
    </w:p>
    <w:p w14:paraId="33636EFA" w14:textId="608761EF" w:rsidR="005B4997" w:rsidRDefault="00E91FAA" w:rsidP="00E91FAA">
      <w:pPr>
        <w:spacing w:line="240" w:lineRule="auto"/>
        <w:rPr>
          <w:rFonts w:ascii="Times New Roman" w:hAnsi="Times New Roman" w:cs="Times New Roman"/>
          <w:sz w:val="24"/>
          <w:szCs w:val="24"/>
        </w:rPr>
      </w:pPr>
      <w:r w:rsidRPr="46EC0077">
        <w:rPr>
          <w:rFonts w:ascii="Times New Roman" w:hAnsi="Times New Roman" w:cs="Times New Roman"/>
          <w:i/>
          <w:iCs/>
          <w:sz w:val="24"/>
          <w:szCs w:val="24"/>
          <w:u w:val="single"/>
        </w:rPr>
        <w:t>Instrument maintenance</w:t>
      </w:r>
      <w:r w:rsidR="006F5049" w:rsidRPr="46EC0077">
        <w:rPr>
          <w:rFonts w:ascii="Times New Roman" w:hAnsi="Times New Roman" w:cs="Times New Roman"/>
          <w:sz w:val="24"/>
          <w:szCs w:val="24"/>
          <w:u w:val="single"/>
        </w:rPr>
        <w:t>:</w:t>
      </w:r>
      <w:r w:rsidR="006F5049" w:rsidRPr="46EC0077">
        <w:rPr>
          <w:rFonts w:ascii="Times New Roman" w:hAnsi="Times New Roman" w:cs="Times New Roman"/>
          <w:sz w:val="24"/>
          <w:szCs w:val="24"/>
        </w:rPr>
        <w:t xml:space="preserve"> </w:t>
      </w:r>
      <w:r w:rsidR="00F43B6C" w:rsidRPr="46EC0077">
        <w:rPr>
          <w:rFonts w:ascii="Times New Roman" w:hAnsi="Times New Roman" w:cs="Times New Roman"/>
          <w:sz w:val="24"/>
          <w:szCs w:val="24"/>
        </w:rPr>
        <w:t>E</w:t>
      </w:r>
      <w:r w:rsidRPr="46EC0077">
        <w:rPr>
          <w:rFonts w:ascii="Times New Roman" w:hAnsi="Times New Roman" w:cs="Times New Roman"/>
          <w:sz w:val="24"/>
          <w:szCs w:val="24"/>
        </w:rPr>
        <w:t>G</w:t>
      </w:r>
      <w:r w:rsidR="00F43B6C" w:rsidRPr="46EC0077">
        <w:rPr>
          <w:rFonts w:ascii="Times New Roman" w:hAnsi="Times New Roman" w:cs="Times New Roman"/>
          <w:sz w:val="24"/>
          <w:szCs w:val="24"/>
        </w:rPr>
        <w:t>MI</w:t>
      </w:r>
      <w:r w:rsidRPr="46EC0077">
        <w:rPr>
          <w:rFonts w:ascii="Times New Roman" w:hAnsi="Times New Roman" w:cs="Times New Roman"/>
          <w:sz w:val="24"/>
          <w:szCs w:val="24"/>
        </w:rPr>
        <w:t xml:space="preserve">C </w:t>
      </w:r>
      <w:r w:rsidR="033850F4" w:rsidRPr="46EC0077">
        <w:rPr>
          <w:rFonts w:ascii="Times New Roman" w:hAnsi="Times New Roman" w:cs="Times New Roman"/>
          <w:sz w:val="24"/>
          <w:szCs w:val="24"/>
        </w:rPr>
        <w:t>staff</w:t>
      </w:r>
      <w:r w:rsidRPr="46EC0077">
        <w:rPr>
          <w:rFonts w:ascii="Times New Roman" w:hAnsi="Times New Roman" w:cs="Times New Roman"/>
          <w:sz w:val="24"/>
          <w:szCs w:val="24"/>
        </w:rPr>
        <w:t xml:space="preserve"> conduct routine maintenance on the instrument and oversee regular preventative maintenance</w:t>
      </w:r>
      <w:r w:rsidR="75F57C0C" w:rsidRPr="46EC0077">
        <w:rPr>
          <w:rFonts w:ascii="Times New Roman" w:hAnsi="Times New Roman" w:cs="Times New Roman"/>
          <w:sz w:val="24"/>
          <w:szCs w:val="24"/>
        </w:rPr>
        <w:t xml:space="preserve">. </w:t>
      </w:r>
    </w:p>
    <w:p w14:paraId="1F0A21D8" w14:textId="65A8169F" w:rsidR="00E91FAA" w:rsidRPr="00E91FAA" w:rsidRDefault="005B4997" w:rsidP="00E91FAA">
      <w:pPr>
        <w:spacing w:line="240" w:lineRule="auto"/>
        <w:rPr>
          <w:rFonts w:ascii="Times New Roman" w:hAnsi="Times New Roman" w:cs="Times New Roman"/>
          <w:sz w:val="24"/>
          <w:szCs w:val="24"/>
        </w:rPr>
      </w:pPr>
      <w:r w:rsidRPr="46EC0077">
        <w:rPr>
          <w:rFonts w:ascii="Times New Roman" w:hAnsi="Times New Roman" w:cs="Times New Roman"/>
          <w:i/>
          <w:iCs/>
          <w:sz w:val="24"/>
          <w:szCs w:val="24"/>
          <w:u w:val="single"/>
        </w:rPr>
        <w:t>After</w:t>
      </w:r>
      <w:r w:rsidR="00956431" w:rsidRPr="46EC0077">
        <w:rPr>
          <w:rFonts w:ascii="Times New Roman" w:hAnsi="Times New Roman" w:cs="Times New Roman"/>
          <w:i/>
          <w:iCs/>
          <w:sz w:val="24"/>
          <w:szCs w:val="24"/>
          <w:u w:val="single"/>
        </w:rPr>
        <w:t xml:space="preserve"> your assays are </w:t>
      </w:r>
      <w:r w:rsidR="445C8D28" w:rsidRPr="46EC0077">
        <w:rPr>
          <w:rFonts w:ascii="Times New Roman" w:hAnsi="Times New Roman" w:cs="Times New Roman"/>
          <w:i/>
          <w:iCs/>
          <w:sz w:val="24"/>
          <w:szCs w:val="24"/>
          <w:u w:val="single"/>
        </w:rPr>
        <w:t>done:</w:t>
      </w:r>
      <w:r w:rsidRPr="46EC0077">
        <w:rPr>
          <w:rFonts w:ascii="Times New Roman" w:hAnsi="Times New Roman" w:cs="Times New Roman"/>
          <w:sz w:val="24"/>
          <w:szCs w:val="24"/>
        </w:rPr>
        <w:t xml:space="preserve"> </w:t>
      </w:r>
      <w:r w:rsidR="00956431" w:rsidRPr="46EC0077">
        <w:rPr>
          <w:rFonts w:ascii="Times New Roman" w:hAnsi="Times New Roman" w:cs="Times New Roman"/>
          <w:sz w:val="24"/>
          <w:szCs w:val="24"/>
        </w:rPr>
        <w:t xml:space="preserve">remove your chip and load the </w:t>
      </w:r>
      <w:r w:rsidR="00E91FAA" w:rsidRPr="46EC0077">
        <w:rPr>
          <w:rFonts w:ascii="Times New Roman" w:hAnsi="Times New Roman" w:cs="Times New Roman"/>
          <w:sz w:val="24"/>
          <w:szCs w:val="24"/>
        </w:rPr>
        <w:t xml:space="preserve">maintenance </w:t>
      </w:r>
      <w:r w:rsidR="6DCBAAD7" w:rsidRPr="46EC0077">
        <w:rPr>
          <w:rFonts w:ascii="Times New Roman" w:hAnsi="Times New Roman" w:cs="Times New Roman"/>
          <w:sz w:val="24"/>
          <w:szCs w:val="24"/>
        </w:rPr>
        <w:t>chip</w:t>
      </w:r>
      <w:r w:rsidR="7E033C8D" w:rsidRPr="46EC0077">
        <w:rPr>
          <w:rFonts w:ascii="Times New Roman" w:hAnsi="Times New Roman" w:cs="Times New Roman"/>
          <w:sz w:val="24"/>
          <w:szCs w:val="24"/>
        </w:rPr>
        <w:t>.  S</w:t>
      </w:r>
      <w:r w:rsidR="00E91FAA" w:rsidRPr="46EC0077">
        <w:rPr>
          <w:rFonts w:ascii="Times New Roman" w:hAnsi="Times New Roman" w:cs="Times New Roman"/>
          <w:sz w:val="24"/>
          <w:szCs w:val="24"/>
        </w:rPr>
        <w:t xml:space="preserve">witch </w:t>
      </w:r>
      <w:r w:rsidR="158AEF34" w:rsidRPr="46EC0077">
        <w:rPr>
          <w:rFonts w:ascii="Times New Roman" w:hAnsi="Times New Roman" w:cs="Times New Roman"/>
          <w:sz w:val="24"/>
          <w:szCs w:val="24"/>
        </w:rPr>
        <w:t>the running</w:t>
      </w:r>
      <w:r w:rsidR="00E94FEE" w:rsidRPr="46EC0077">
        <w:rPr>
          <w:rFonts w:ascii="Times New Roman" w:hAnsi="Times New Roman" w:cs="Times New Roman"/>
          <w:sz w:val="24"/>
          <w:szCs w:val="24"/>
        </w:rPr>
        <w:t xml:space="preserve"> buffer to degassed water</w:t>
      </w:r>
      <w:r w:rsidR="33D2CF70" w:rsidRPr="46EC0077">
        <w:rPr>
          <w:rFonts w:ascii="Times New Roman" w:hAnsi="Times New Roman" w:cs="Times New Roman"/>
          <w:sz w:val="24"/>
          <w:szCs w:val="24"/>
        </w:rPr>
        <w:t xml:space="preserve">. </w:t>
      </w:r>
      <w:r w:rsidR="00E94FEE" w:rsidRPr="46EC0077">
        <w:rPr>
          <w:rFonts w:ascii="Times New Roman" w:hAnsi="Times New Roman" w:cs="Times New Roman"/>
          <w:sz w:val="24"/>
          <w:szCs w:val="24"/>
        </w:rPr>
        <w:t xml:space="preserve">Prime the system and leave the system in </w:t>
      </w:r>
      <w:r w:rsidR="0671D809" w:rsidRPr="46EC0077">
        <w:rPr>
          <w:rFonts w:ascii="Times New Roman" w:hAnsi="Times New Roman" w:cs="Times New Roman"/>
          <w:sz w:val="24"/>
          <w:szCs w:val="24"/>
        </w:rPr>
        <w:t>standby</w:t>
      </w:r>
      <w:r w:rsidR="00E94FEE" w:rsidRPr="46EC0077">
        <w:rPr>
          <w:rFonts w:ascii="Times New Roman" w:hAnsi="Times New Roman" w:cs="Times New Roman"/>
          <w:sz w:val="24"/>
          <w:szCs w:val="24"/>
        </w:rPr>
        <w:t xml:space="preserve"> mode</w:t>
      </w:r>
      <w:r w:rsidR="4A42645A" w:rsidRPr="46EC0077">
        <w:rPr>
          <w:rFonts w:ascii="Times New Roman" w:hAnsi="Times New Roman" w:cs="Times New Roman"/>
          <w:sz w:val="24"/>
          <w:szCs w:val="24"/>
        </w:rPr>
        <w:t xml:space="preserve">. </w:t>
      </w:r>
      <w:r w:rsidRPr="46EC0077">
        <w:rPr>
          <w:rFonts w:ascii="Times New Roman" w:hAnsi="Times New Roman" w:cs="Times New Roman"/>
          <w:sz w:val="24"/>
          <w:szCs w:val="24"/>
        </w:rPr>
        <w:t xml:space="preserve">Store your chip in a clean 50 ml conical tube and </w:t>
      </w:r>
      <w:r w:rsidR="62C68707" w:rsidRPr="46EC0077">
        <w:rPr>
          <w:rFonts w:ascii="Times New Roman" w:hAnsi="Times New Roman" w:cs="Times New Roman"/>
          <w:sz w:val="24"/>
          <w:szCs w:val="24"/>
        </w:rPr>
        <w:t>keep it</w:t>
      </w:r>
      <w:r w:rsidRPr="46EC0077">
        <w:rPr>
          <w:rFonts w:ascii="Times New Roman" w:hAnsi="Times New Roman" w:cs="Times New Roman"/>
          <w:sz w:val="24"/>
          <w:szCs w:val="24"/>
        </w:rPr>
        <w:t xml:space="preserve"> at 4</w:t>
      </w:r>
      <w:r w:rsidR="001E5B90" w:rsidRPr="46EC0077">
        <w:rPr>
          <w:rFonts w:ascii="Times New Roman" w:hAnsi="Times New Roman" w:cs="Times New Roman"/>
          <w:sz w:val="24"/>
          <w:szCs w:val="24"/>
          <w:vertAlign w:val="superscript"/>
        </w:rPr>
        <w:t>o</w:t>
      </w:r>
      <w:r w:rsidR="001E5B90" w:rsidRPr="46EC0077">
        <w:rPr>
          <w:rFonts w:ascii="Times New Roman" w:hAnsi="Times New Roman" w:cs="Times New Roman"/>
          <w:sz w:val="24"/>
          <w:szCs w:val="24"/>
        </w:rPr>
        <w:t>C</w:t>
      </w:r>
      <w:r w:rsidR="4ACC1F10" w:rsidRPr="46EC0077">
        <w:rPr>
          <w:rFonts w:ascii="Times New Roman" w:hAnsi="Times New Roman" w:cs="Times New Roman"/>
          <w:sz w:val="24"/>
          <w:szCs w:val="24"/>
        </w:rPr>
        <w:t xml:space="preserve">. </w:t>
      </w:r>
      <w:r w:rsidR="00E94FEE" w:rsidRPr="46EC0077">
        <w:rPr>
          <w:rFonts w:ascii="Times New Roman" w:hAnsi="Times New Roman" w:cs="Times New Roman"/>
          <w:sz w:val="24"/>
          <w:szCs w:val="24"/>
        </w:rPr>
        <w:t>Remove your test tubes and dispose them to the Stericycle waste box</w:t>
      </w:r>
      <w:r w:rsidR="30155F39" w:rsidRPr="46EC0077">
        <w:rPr>
          <w:rFonts w:ascii="Times New Roman" w:hAnsi="Times New Roman" w:cs="Times New Roman"/>
          <w:sz w:val="24"/>
          <w:szCs w:val="24"/>
        </w:rPr>
        <w:t xml:space="preserve">. </w:t>
      </w:r>
      <w:r w:rsidR="00E91FAA" w:rsidRPr="46EC0077">
        <w:rPr>
          <w:rFonts w:ascii="Times New Roman" w:hAnsi="Times New Roman" w:cs="Times New Roman"/>
          <w:sz w:val="24"/>
          <w:szCs w:val="24"/>
        </w:rPr>
        <w:t xml:space="preserve">    </w:t>
      </w:r>
    </w:p>
    <w:p w14:paraId="61C16E15" w14:textId="190FBBFE" w:rsidR="00E91FAA" w:rsidRDefault="00E91FAA" w:rsidP="00E91FAA">
      <w:pPr>
        <w:rPr>
          <w:rFonts w:ascii="Times New Roman" w:hAnsi="Times New Roman" w:cs="Times New Roman"/>
          <w:sz w:val="24"/>
          <w:szCs w:val="24"/>
        </w:rPr>
      </w:pPr>
      <w:r w:rsidRPr="46EC0077">
        <w:rPr>
          <w:rFonts w:ascii="Times New Roman" w:hAnsi="Times New Roman" w:cs="Times New Roman"/>
          <w:i/>
          <w:iCs/>
          <w:sz w:val="24"/>
          <w:szCs w:val="24"/>
          <w:u w:val="single"/>
        </w:rPr>
        <w:lastRenderedPageBreak/>
        <w:t>Data Analysis:</w:t>
      </w:r>
      <w:r w:rsidRPr="46EC0077">
        <w:rPr>
          <w:rFonts w:ascii="Times New Roman" w:hAnsi="Times New Roman" w:cs="Times New Roman"/>
          <w:sz w:val="24"/>
          <w:szCs w:val="24"/>
        </w:rPr>
        <w:t xml:space="preserve"> </w:t>
      </w:r>
      <w:proofErr w:type="spellStart"/>
      <w:r w:rsidRPr="46EC0077">
        <w:rPr>
          <w:rFonts w:ascii="Times New Roman" w:hAnsi="Times New Roman" w:cs="Times New Roman"/>
          <w:sz w:val="24"/>
          <w:szCs w:val="24"/>
        </w:rPr>
        <w:t>BIAevaluation</w:t>
      </w:r>
      <w:proofErr w:type="spellEnd"/>
      <w:r w:rsidRPr="46EC0077">
        <w:rPr>
          <w:rFonts w:ascii="Times New Roman" w:hAnsi="Times New Roman" w:cs="Times New Roman"/>
          <w:sz w:val="24"/>
          <w:szCs w:val="24"/>
        </w:rPr>
        <w:t xml:space="preserve"> software </w:t>
      </w:r>
      <w:r w:rsidR="006F5049" w:rsidRPr="46EC0077">
        <w:rPr>
          <w:rFonts w:ascii="Times New Roman" w:hAnsi="Times New Roman" w:cs="Times New Roman"/>
          <w:sz w:val="24"/>
          <w:szCs w:val="24"/>
        </w:rPr>
        <w:t>is used to a</w:t>
      </w:r>
      <w:r w:rsidRPr="46EC0077">
        <w:rPr>
          <w:rFonts w:ascii="Times New Roman" w:hAnsi="Times New Roman" w:cs="Times New Roman"/>
          <w:sz w:val="24"/>
          <w:szCs w:val="24"/>
        </w:rPr>
        <w:t xml:space="preserve">nalyze binding </w:t>
      </w:r>
      <w:proofErr w:type="spellStart"/>
      <w:r w:rsidRPr="46EC0077">
        <w:rPr>
          <w:rFonts w:ascii="Times New Roman" w:hAnsi="Times New Roman" w:cs="Times New Roman"/>
          <w:sz w:val="24"/>
          <w:szCs w:val="24"/>
        </w:rPr>
        <w:t>sensorgrams</w:t>
      </w:r>
      <w:proofErr w:type="spellEnd"/>
      <w:r w:rsidR="72361DF4" w:rsidRPr="46EC0077">
        <w:rPr>
          <w:rFonts w:ascii="Times New Roman" w:hAnsi="Times New Roman" w:cs="Times New Roman"/>
          <w:sz w:val="24"/>
          <w:szCs w:val="24"/>
        </w:rPr>
        <w:t xml:space="preserve">. </w:t>
      </w:r>
      <w:r w:rsidR="00E94FEE" w:rsidRPr="46EC0077">
        <w:rPr>
          <w:rFonts w:ascii="Times New Roman" w:hAnsi="Times New Roman" w:cs="Times New Roman"/>
          <w:sz w:val="24"/>
          <w:szCs w:val="24"/>
        </w:rPr>
        <w:t>We can help you on basic data analysis and assay development trouble shooting</w:t>
      </w:r>
      <w:r w:rsidR="4CD1779A" w:rsidRPr="46EC0077">
        <w:rPr>
          <w:rFonts w:ascii="Times New Roman" w:hAnsi="Times New Roman" w:cs="Times New Roman"/>
          <w:sz w:val="24"/>
          <w:szCs w:val="24"/>
        </w:rPr>
        <w:t xml:space="preserve">. </w:t>
      </w:r>
      <w:r w:rsidRPr="46EC0077">
        <w:rPr>
          <w:rFonts w:ascii="Times New Roman" w:hAnsi="Times New Roman" w:cs="Times New Roman"/>
          <w:sz w:val="24"/>
          <w:szCs w:val="24"/>
        </w:rPr>
        <w:t xml:space="preserve">Please feel free to contact the </w:t>
      </w:r>
      <w:proofErr w:type="spellStart"/>
      <w:r w:rsidRPr="46EC0077">
        <w:rPr>
          <w:rFonts w:ascii="Times New Roman" w:hAnsi="Times New Roman" w:cs="Times New Roman"/>
          <w:sz w:val="24"/>
          <w:szCs w:val="24"/>
        </w:rPr>
        <w:t>Biacore</w:t>
      </w:r>
      <w:proofErr w:type="spellEnd"/>
      <w:r w:rsidRPr="46EC0077">
        <w:rPr>
          <w:rFonts w:ascii="Times New Roman" w:hAnsi="Times New Roman" w:cs="Times New Roman"/>
          <w:sz w:val="24"/>
          <w:szCs w:val="24"/>
        </w:rPr>
        <w:t xml:space="preserve"> field application scientist </w:t>
      </w:r>
      <w:proofErr w:type="spellStart"/>
      <w:r w:rsidRPr="46EC0077">
        <w:rPr>
          <w:rFonts w:ascii="Times New Roman" w:hAnsi="Times New Roman" w:cs="Times New Roman"/>
          <w:sz w:val="24"/>
          <w:szCs w:val="24"/>
        </w:rPr>
        <w:t>Dr</w:t>
      </w:r>
      <w:proofErr w:type="spellEnd"/>
      <w:r w:rsidRPr="46EC0077">
        <w:rPr>
          <w:rFonts w:ascii="Times New Roman" w:hAnsi="Times New Roman" w:cs="Times New Roman"/>
          <w:sz w:val="24"/>
          <w:szCs w:val="24"/>
        </w:rPr>
        <w:t xml:space="preserve"> Eric Roush (E.Roush@ge.com) for </w:t>
      </w:r>
      <w:r w:rsidR="001E5B90" w:rsidRPr="46EC0077">
        <w:rPr>
          <w:rFonts w:ascii="Times New Roman" w:hAnsi="Times New Roman" w:cs="Times New Roman"/>
          <w:sz w:val="24"/>
          <w:szCs w:val="24"/>
        </w:rPr>
        <w:t xml:space="preserve">technical </w:t>
      </w:r>
      <w:r w:rsidRPr="46EC0077">
        <w:rPr>
          <w:rFonts w:ascii="Times New Roman" w:hAnsi="Times New Roman" w:cs="Times New Roman"/>
          <w:sz w:val="24"/>
          <w:szCs w:val="24"/>
        </w:rPr>
        <w:t>assistance</w:t>
      </w:r>
      <w:r w:rsidR="001E5B90" w:rsidRPr="46EC0077">
        <w:rPr>
          <w:rFonts w:ascii="Times New Roman" w:hAnsi="Times New Roman" w:cs="Times New Roman"/>
          <w:sz w:val="24"/>
          <w:szCs w:val="24"/>
        </w:rPr>
        <w:t xml:space="preserve"> for method development </w:t>
      </w:r>
      <w:r w:rsidRPr="46EC0077">
        <w:rPr>
          <w:rFonts w:ascii="Times New Roman" w:hAnsi="Times New Roman" w:cs="Times New Roman"/>
          <w:sz w:val="24"/>
          <w:szCs w:val="24"/>
        </w:rPr>
        <w:t>and data analysis</w:t>
      </w:r>
      <w:r w:rsidR="5E2F9E35" w:rsidRPr="46EC0077">
        <w:rPr>
          <w:rFonts w:ascii="Times New Roman" w:hAnsi="Times New Roman" w:cs="Times New Roman"/>
          <w:sz w:val="24"/>
          <w:szCs w:val="24"/>
        </w:rPr>
        <w:t xml:space="preserve">. </w:t>
      </w:r>
      <w:r w:rsidRPr="46EC0077">
        <w:rPr>
          <w:rFonts w:ascii="Times New Roman" w:hAnsi="Times New Roman" w:cs="Times New Roman"/>
          <w:sz w:val="24"/>
          <w:szCs w:val="24"/>
        </w:rPr>
        <w:t xml:space="preserve">   </w:t>
      </w:r>
    </w:p>
    <w:p w14:paraId="52A3E56F" w14:textId="1BE0FF66" w:rsidR="00154162" w:rsidRDefault="006F5049" w:rsidP="006F5049">
      <w:pPr>
        <w:rPr>
          <w:rFonts w:ascii="Calibri" w:hAnsi="Calibri" w:cs="Calibri"/>
        </w:rPr>
      </w:pPr>
      <w:r w:rsidRPr="46EC0077">
        <w:rPr>
          <w:rFonts w:ascii="Times New Roman" w:hAnsi="Times New Roman" w:cs="Times New Roman"/>
          <w:i/>
          <w:iCs/>
          <w:sz w:val="24"/>
          <w:szCs w:val="24"/>
          <w:u w:val="single"/>
        </w:rPr>
        <w:t>How to get trained:</w:t>
      </w:r>
      <w:r w:rsidRPr="46EC0077">
        <w:rPr>
          <w:rFonts w:ascii="Times New Roman" w:hAnsi="Times New Roman" w:cs="Times New Roman"/>
          <w:sz w:val="24"/>
          <w:szCs w:val="24"/>
        </w:rPr>
        <w:t xml:space="preserve"> contact EGMIC with your interest</w:t>
      </w:r>
      <w:r w:rsidR="23F957A1" w:rsidRPr="46EC0077">
        <w:rPr>
          <w:rFonts w:ascii="Times New Roman" w:hAnsi="Times New Roman" w:cs="Times New Roman"/>
          <w:sz w:val="24"/>
          <w:szCs w:val="24"/>
        </w:rPr>
        <w:t xml:space="preserve">. </w:t>
      </w:r>
      <w:r w:rsidRPr="46EC0077">
        <w:rPr>
          <w:rFonts w:ascii="Times New Roman" w:hAnsi="Times New Roman" w:cs="Times New Roman"/>
          <w:sz w:val="24"/>
          <w:szCs w:val="24"/>
        </w:rPr>
        <w:t>EGMIC will provide initial free consulting on your project</w:t>
      </w:r>
      <w:r w:rsidR="049B63E7" w:rsidRPr="46EC0077">
        <w:rPr>
          <w:rFonts w:ascii="Times New Roman" w:hAnsi="Times New Roman" w:cs="Times New Roman"/>
          <w:sz w:val="24"/>
          <w:szCs w:val="24"/>
        </w:rPr>
        <w:t xml:space="preserve">. </w:t>
      </w:r>
      <w:r w:rsidRPr="46EC0077">
        <w:rPr>
          <w:rFonts w:ascii="Times New Roman" w:hAnsi="Times New Roman" w:cs="Times New Roman"/>
          <w:sz w:val="24"/>
          <w:szCs w:val="24"/>
        </w:rPr>
        <w:t xml:space="preserve">New users </w:t>
      </w:r>
      <w:r w:rsidR="00956431" w:rsidRPr="46EC0077">
        <w:rPr>
          <w:rFonts w:ascii="Times New Roman" w:hAnsi="Times New Roman" w:cs="Times New Roman"/>
          <w:sz w:val="24"/>
          <w:szCs w:val="24"/>
        </w:rPr>
        <w:t xml:space="preserve">need to be trained with </w:t>
      </w:r>
      <w:r w:rsidR="60316DED" w:rsidRPr="46EC0077">
        <w:rPr>
          <w:rFonts w:ascii="Times New Roman" w:hAnsi="Times New Roman" w:cs="Times New Roman"/>
          <w:sz w:val="24"/>
          <w:szCs w:val="24"/>
        </w:rPr>
        <w:t>hands</w:t>
      </w:r>
      <w:r w:rsidRPr="46EC0077">
        <w:rPr>
          <w:rFonts w:ascii="Times New Roman" w:hAnsi="Times New Roman" w:cs="Times New Roman"/>
          <w:sz w:val="24"/>
          <w:szCs w:val="24"/>
        </w:rPr>
        <w:t xml:space="preserve">-on </w:t>
      </w:r>
      <w:r w:rsidR="00956431" w:rsidRPr="46EC0077">
        <w:rPr>
          <w:rFonts w:ascii="Times New Roman" w:hAnsi="Times New Roman" w:cs="Times New Roman"/>
          <w:sz w:val="24"/>
          <w:szCs w:val="24"/>
        </w:rPr>
        <w:t xml:space="preserve">training on instrument operation and authorized </w:t>
      </w:r>
      <w:r w:rsidRPr="46EC0077">
        <w:rPr>
          <w:rFonts w:ascii="Times New Roman" w:hAnsi="Times New Roman" w:cs="Times New Roman"/>
          <w:sz w:val="24"/>
          <w:szCs w:val="24"/>
        </w:rPr>
        <w:t>before conducting any un-assisted assays</w:t>
      </w:r>
      <w:r w:rsidR="66F64BC9" w:rsidRPr="46EC0077">
        <w:rPr>
          <w:rFonts w:ascii="Times New Roman" w:hAnsi="Times New Roman" w:cs="Times New Roman"/>
          <w:sz w:val="24"/>
          <w:szCs w:val="24"/>
        </w:rPr>
        <w:t xml:space="preserve">. </w:t>
      </w:r>
      <w:r w:rsidRPr="46EC0077">
        <w:rPr>
          <w:rFonts w:ascii="Times New Roman" w:hAnsi="Times New Roman" w:cs="Times New Roman"/>
          <w:sz w:val="24"/>
          <w:szCs w:val="24"/>
        </w:rPr>
        <w:t>Group training is also available</w:t>
      </w:r>
      <w:r w:rsidR="067C7822" w:rsidRPr="46EC0077">
        <w:rPr>
          <w:rFonts w:ascii="Times New Roman" w:hAnsi="Times New Roman" w:cs="Times New Roman"/>
          <w:sz w:val="24"/>
          <w:szCs w:val="24"/>
        </w:rPr>
        <w:t xml:space="preserve">. </w:t>
      </w:r>
      <w:r w:rsidR="00686FFB" w:rsidRPr="46EC0077">
        <w:rPr>
          <w:rFonts w:ascii="Times New Roman" w:hAnsi="Times New Roman" w:cs="Times New Roman"/>
          <w:sz w:val="24"/>
          <w:szCs w:val="24"/>
        </w:rPr>
        <w:t xml:space="preserve">Useful </w:t>
      </w:r>
      <w:proofErr w:type="spellStart"/>
      <w:r w:rsidR="00686FFB" w:rsidRPr="46EC0077">
        <w:rPr>
          <w:rFonts w:ascii="Times New Roman" w:hAnsi="Times New Roman" w:cs="Times New Roman"/>
          <w:sz w:val="24"/>
          <w:szCs w:val="24"/>
        </w:rPr>
        <w:t>youtube</w:t>
      </w:r>
      <w:proofErr w:type="spellEnd"/>
      <w:r w:rsidR="00686FFB" w:rsidRPr="46EC0077">
        <w:rPr>
          <w:rFonts w:ascii="Times New Roman" w:hAnsi="Times New Roman" w:cs="Times New Roman"/>
          <w:sz w:val="24"/>
          <w:szCs w:val="24"/>
        </w:rPr>
        <w:t xml:space="preserve"> video for introduction:</w:t>
      </w:r>
      <w:r w:rsidR="00154162" w:rsidRPr="46EC0077">
        <w:rPr>
          <w:rFonts w:ascii="Calibri" w:hAnsi="Calibri" w:cs="Calibri"/>
        </w:rPr>
        <w:t xml:space="preserve"> </w:t>
      </w:r>
      <w:hyperlink r:id="rId7">
        <w:r w:rsidR="00154162" w:rsidRPr="46EC0077">
          <w:rPr>
            <w:rStyle w:val="Hyperlink"/>
            <w:rFonts w:ascii="Calibri" w:hAnsi="Calibri" w:cs="Calibri"/>
          </w:rPr>
          <w:t>https://www.youtube.com/watch?v=ypqR-iB8ceg</w:t>
        </w:r>
      </w:hyperlink>
    </w:p>
    <w:p w14:paraId="6AD57B40" w14:textId="35CACF21" w:rsidR="00D56AE6" w:rsidRPr="003A62E2" w:rsidRDefault="00D56AE6">
      <w:pPr>
        <w:rPr>
          <w:rFonts w:ascii="Times New Roman" w:hAnsi="Times New Roman" w:cs="Times New Roman"/>
          <w:b/>
          <w:sz w:val="24"/>
          <w:szCs w:val="24"/>
        </w:rPr>
      </w:pPr>
      <w:r w:rsidRPr="003A62E2">
        <w:rPr>
          <w:rFonts w:ascii="Times New Roman" w:hAnsi="Times New Roman" w:cs="Times New Roman"/>
          <w:b/>
          <w:sz w:val="24"/>
          <w:szCs w:val="24"/>
        </w:rPr>
        <w:t>G</w:t>
      </w:r>
      <w:r w:rsidR="00AF4A62" w:rsidRPr="003A62E2">
        <w:rPr>
          <w:rFonts w:ascii="Times New Roman" w:hAnsi="Times New Roman" w:cs="Times New Roman"/>
          <w:b/>
          <w:sz w:val="24"/>
          <w:szCs w:val="24"/>
        </w:rPr>
        <w:t>eneral Protocol</w:t>
      </w:r>
      <w:r w:rsidR="00CA4068">
        <w:rPr>
          <w:rFonts w:ascii="Times New Roman" w:hAnsi="Times New Roman" w:cs="Times New Roman"/>
          <w:b/>
          <w:sz w:val="24"/>
          <w:szCs w:val="24"/>
        </w:rPr>
        <w:t xml:space="preserve"> using </w:t>
      </w:r>
      <w:r w:rsidR="00420D62">
        <w:rPr>
          <w:rFonts w:ascii="Times New Roman" w:hAnsi="Times New Roman" w:cs="Times New Roman"/>
          <w:b/>
          <w:sz w:val="24"/>
          <w:szCs w:val="24"/>
        </w:rPr>
        <w:t xml:space="preserve">a </w:t>
      </w:r>
      <w:r w:rsidR="00CA4068">
        <w:rPr>
          <w:rFonts w:ascii="Times New Roman" w:hAnsi="Times New Roman" w:cs="Times New Roman"/>
          <w:b/>
          <w:sz w:val="24"/>
          <w:szCs w:val="24"/>
        </w:rPr>
        <w:t>CM5 chip</w:t>
      </w:r>
    </w:p>
    <w:p w14:paraId="1AE64076" w14:textId="5B18230D" w:rsidR="007358A2" w:rsidRPr="003A62E2" w:rsidRDefault="00F2209C">
      <w:pPr>
        <w:rPr>
          <w:rFonts w:ascii="Times New Roman" w:hAnsi="Times New Roman" w:cs="Times New Roman"/>
          <w:sz w:val="24"/>
          <w:szCs w:val="24"/>
        </w:rPr>
      </w:pPr>
      <w:r w:rsidRPr="46EC0077">
        <w:rPr>
          <w:rFonts w:ascii="Times New Roman" w:hAnsi="Times New Roman" w:cs="Times New Roman"/>
          <w:sz w:val="24"/>
          <w:szCs w:val="24"/>
        </w:rPr>
        <w:t>This protocol is used to study lectin-glycan interaction using SPR</w:t>
      </w:r>
      <w:r w:rsidR="33D518C4" w:rsidRPr="46EC0077">
        <w:rPr>
          <w:rFonts w:ascii="Times New Roman" w:hAnsi="Times New Roman" w:cs="Times New Roman"/>
          <w:sz w:val="24"/>
          <w:szCs w:val="24"/>
        </w:rPr>
        <w:t>. Typical</w:t>
      </w:r>
      <w:r w:rsidR="004B1B22" w:rsidRPr="46EC0077">
        <w:rPr>
          <w:rFonts w:ascii="Times New Roman" w:hAnsi="Times New Roman" w:cs="Times New Roman"/>
          <w:sz w:val="24"/>
          <w:szCs w:val="24"/>
        </w:rPr>
        <w:t xml:space="preserve"> testing pairs of glycoprotein and lectin are listed below: </w:t>
      </w:r>
      <w:r w:rsidRPr="46EC0077">
        <w:rPr>
          <w:rFonts w:ascii="Times New Roman" w:hAnsi="Times New Roman" w:cs="Times New Roman"/>
          <w:sz w:val="24"/>
          <w:szCs w:val="24"/>
        </w:rPr>
        <w:t xml:space="preserve">   </w:t>
      </w:r>
    </w:p>
    <w:tbl>
      <w:tblPr>
        <w:tblStyle w:val="TableGrid"/>
        <w:tblW w:w="8905" w:type="dxa"/>
        <w:tblLook w:val="04A0" w:firstRow="1" w:lastRow="0" w:firstColumn="1" w:lastColumn="0" w:noHBand="0" w:noVBand="1"/>
      </w:tblPr>
      <w:tblGrid>
        <w:gridCol w:w="2605"/>
        <w:gridCol w:w="2580"/>
        <w:gridCol w:w="3720"/>
      </w:tblGrid>
      <w:tr w:rsidR="004B1B22" w:rsidRPr="003A62E2" w14:paraId="16358216" w14:textId="77777777" w:rsidTr="46EC0077">
        <w:tc>
          <w:tcPr>
            <w:tcW w:w="2605" w:type="dxa"/>
          </w:tcPr>
          <w:p w14:paraId="0E43AC3D" w14:textId="77777777" w:rsidR="004B1B22" w:rsidRPr="003A62E2" w:rsidRDefault="004B1B22" w:rsidP="00CB1423">
            <w:pPr>
              <w:rPr>
                <w:rFonts w:ascii="Times New Roman" w:hAnsi="Times New Roman" w:cs="Times New Roman"/>
                <w:sz w:val="24"/>
                <w:szCs w:val="24"/>
              </w:rPr>
            </w:pPr>
            <w:r w:rsidRPr="003A62E2">
              <w:rPr>
                <w:rFonts w:ascii="Times New Roman" w:hAnsi="Times New Roman" w:cs="Times New Roman"/>
                <w:sz w:val="24"/>
                <w:szCs w:val="24"/>
              </w:rPr>
              <w:t>Protein</w:t>
            </w:r>
          </w:p>
        </w:tc>
        <w:tc>
          <w:tcPr>
            <w:tcW w:w="2580" w:type="dxa"/>
          </w:tcPr>
          <w:p w14:paraId="55334A92" w14:textId="77777777" w:rsidR="004B1B22" w:rsidRPr="003A62E2" w:rsidRDefault="004B1B22" w:rsidP="00CB1423">
            <w:pPr>
              <w:rPr>
                <w:rFonts w:ascii="Times New Roman" w:hAnsi="Times New Roman" w:cs="Times New Roman"/>
                <w:sz w:val="24"/>
                <w:szCs w:val="24"/>
              </w:rPr>
            </w:pPr>
            <w:r w:rsidRPr="003A62E2">
              <w:rPr>
                <w:rFonts w:ascii="Times New Roman" w:hAnsi="Times New Roman" w:cs="Times New Roman"/>
                <w:sz w:val="24"/>
                <w:szCs w:val="24"/>
              </w:rPr>
              <w:t>Glycan contents</w:t>
            </w:r>
          </w:p>
        </w:tc>
        <w:tc>
          <w:tcPr>
            <w:tcW w:w="3720" w:type="dxa"/>
          </w:tcPr>
          <w:p w14:paraId="2BC09589" w14:textId="77777777" w:rsidR="004B1B22" w:rsidRPr="003A62E2" w:rsidRDefault="004B1B22" w:rsidP="004B1B22">
            <w:pPr>
              <w:rPr>
                <w:rFonts w:ascii="Times New Roman" w:hAnsi="Times New Roman" w:cs="Times New Roman"/>
                <w:sz w:val="24"/>
                <w:szCs w:val="24"/>
              </w:rPr>
            </w:pPr>
            <w:r w:rsidRPr="003A62E2">
              <w:rPr>
                <w:rFonts w:ascii="Times New Roman" w:hAnsi="Times New Roman" w:cs="Times New Roman"/>
                <w:sz w:val="24"/>
                <w:szCs w:val="24"/>
              </w:rPr>
              <w:t>Positive reacting lectin</w:t>
            </w:r>
          </w:p>
        </w:tc>
      </w:tr>
      <w:tr w:rsidR="004B1B22" w:rsidRPr="003A62E2" w14:paraId="5CAAD079" w14:textId="77777777" w:rsidTr="46EC0077">
        <w:tc>
          <w:tcPr>
            <w:tcW w:w="2605" w:type="dxa"/>
          </w:tcPr>
          <w:p w14:paraId="1DCC4D40"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Bovine ribonuclease B</w:t>
            </w:r>
          </w:p>
        </w:tc>
        <w:tc>
          <w:tcPr>
            <w:tcW w:w="2580" w:type="dxa"/>
          </w:tcPr>
          <w:p w14:paraId="41BC6020"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High mannose</w:t>
            </w:r>
          </w:p>
        </w:tc>
        <w:tc>
          <w:tcPr>
            <w:tcW w:w="3720" w:type="dxa"/>
          </w:tcPr>
          <w:p w14:paraId="72C0773A"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Con A</w:t>
            </w:r>
          </w:p>
        </w:tc>
      </w:tr>
      <w:tr w:rsidR="00085B44" w:rsidRPr="003A62E2" w14:paraId="4E64D25E" w14:textId="77777777" w:rsidTr="46EC0077">
        <w:tc>
          <w:tcPr>
            <w:tcW w:w="2605" w:type="dxa"/>
          </w:tcPr>
          <w:p w14:paraId="258BB84C" w14:textId="7933001C" w:rsidR="00085B44" w:rsidRPr="003A62E2" w:rsidRDefault="004A5664" w:rsidP="00F2209C">
            <w:pPr>
              <w:rPr>
                <w:rFonts w:ascii="Times New Roman" w:hAnsi="Times New Roman" w:cs="Times New Roman"/>
                <w:sz w:val="24"/>
                <w:szCs w:val="24"/>
              </w:rPr>
            </w:pPr>
            <w:r w:rsidRPr="003A62E2">
              <w:rPr>
                <w:rFonts w:ascii="Times New Roman" w:hAnsi="Times New Roman" w:cs="Times New Roman"/>
                <w:sz w:val="24"/>
                <w:szCs w:val="24"/>
              </w:rPr>
              <w:t xml:space="preserve">Bovine </w:t>
            </w:r>
            <w:proofErr w:type="spellStart"/>
            <w:r w:rsidR="00085B44" w:rsidRPr="003A62E2">
              <w:rPr>
                <w:rFonts w:ascii="Times New Roman" w:hAnsi="Times New Roman" w:cs="Times New Roman"/>
                <w:sz w:val="24"/>
                <w:szCs w:val="24"/>
              </w:rPr>
              <w:t>fetuin</w:t>
            </w:r>
            <w:proofErr w:type="spellEnd"/>
          </w:p>
        </w:tc>
        <w:tc>
          <w:tcPr>
            <w:tcW w:w="2580" w:type="dxa"/>
          </w:tcPr>
          <w:p w14:paraId="7C2A002A" w14:textId="0A17035D" w:rsidR="00085B44" w:rsidRPr="003A62E2" w:rsidRDefault="004A5664" w:rsidP="00F2209C">
            <w:pPr>
              <w:rPr>
                <w:rFonts w:ascii="Times New Roman" w:hAnsi="Times New Roman" w:cs="Times New Roman"/>
                <w:sz w:val="24"/>
                <w:szCs w:val="24"/>
              </w:rPr>
            </w:pPr>
            <w:r w:rsidRPr="003A62E2">
              <w:rPr>
                <w:rFonts w:ascii="Times New Roman" w:hAnsi="Times New Roman" w:cs="Times New Roman"/>
                <w:sz w:val="24"/>
                <w:szCs w:val="24"/>
              </w:rPr>
              <w:t xml:space="preserve">Various </w:t>
            </w:r>
            <w:proofErr w:type="spellStart"/>
            <w:r w:rsidRPr="003A62E2">
              <w:rPr>
                <w:rFonts w:ascii="Times New Roman" w:hAnsi="Times New Roman" w:cs="Times New Roman"/>
                <w:sz w:val="24"/>
                <w:szCs w:val="24"/>
              </w:rPr>
              <w:t>glycans</w:t>
            </w:r>
            <w:proofErr w:type="spellEnd"/>
          </w:p>
        </w:tc>
        <w:tc>
          <w:tcPr>
            <w:tcW w:w="3720" w:type="dxa"/>
          </w:tcPr>
          <w:p w14:paraId="7255532D" w14:textId="2FE8CDAB" w:rsidR="00085B44" w:rsidRPr="003A62E2" w:rsidRDefault="004A5664" w:rsidP="00F2209C">
            <w:pPr>
              <w:rPr>
                <w:rFonts w:ascii="Times New Roman" w:hAnsi="Times New Roman" w:cs="Times New Roman"/>
                <w:sz w:val="24"/>
                <w:szCs w:val="24"/>
              </w:rPr>
            </w:pPr>
            <w:r w:rsidRPr="003A62E2">
              <w:rPr>
                <w:rFonts w:ascii="Times New Roman" w:hAnsi="Times New Roman" w:cs="Times New Roman"/>
                <w:sz w:val="24"/>
                <w:szCs w:val="24"/>
              </w:rPr>
              <w:t xml:space="preserve">Con A, MAL, SNA, RCA I </w:t>
            </w:r>
          </w:p>
        </w:tc>
      </w:tr>
      <w:tr w:rsidR="004B1B22" w:rsidRPr="003A62E2" w14:paraId="2D973FF3" w14:textId="77777777" w:rsidTr="46EC0077">
        <w:tc>
          <w:tcPr>
            <w:tcW w:w="2605" w:type="dxa"/>
          </w:tcPr>
          <w:p w14:paraId="200C9B15"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Porcine fibrinogen</w:t>
            </w:r>
          </w:p>
        </w:tc>
        <w:tc>
          <w:tcPr>
            <w:tcW w:w="2580" w:type="dxa"/>
          </w:tcPr>
          <w:p w14:paraId="1EA64867" w14:textId="77777777" w:rsidR="004B1B22" w:rsidRPr="003A62E2" w:rsidRDefault="004B1B22" w:rsidP="00F2209C">
            <w:pPr>
              <w:rPr>
                <w:rFonts w:ascii="Times New Roman" w:hAnsi="Times New Roman" w:cs="Times New Roman"/>
                <w:sz w:val="24"/>
                <w:szCs w:val="24"/>
              </w:rPr>
            </w:pPr>
            <w:proofErr w:type="spellStart"/>
            <w:r w:rsidRPr="003A62E2">
              <w:rPr>
                <w:rFonts w:ascii="Times New Roman" w:hAnsi="Times New Roman" w:cs="Times New Roman"/>
                <w:sz w:val="24"/>
                <w:szCs w:val="24"/>
              </w:rPr>
              <w:t>Fucose</w:t>
            </w:r>
            <w:proofErr w:type="spellEnd"/>
          </w:p>
        </w:tc>
        <w:tc>
          <w:tcPr>
            <w:tcW w:w="3720" w:type="dxa"/>
          </w:tcPr>
          <w:p w14:paraId="6C344DBD"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AAL</w:t>
            </w:r>
          </w:p>
        </w:tc>
      </w:tr>
      <w:tr w:rsidR="004B1B22" w:rsidRPr="003A62E2" w14:paraId="3C996574" w14:textId="77777777" w:rsidTr="46EC0077">
        <w:tc>
          <w:tcPr>
            <w:tcW w:w="2605" w:type="dxa"/>
          </w:tcPr>
          <w:p w14:paraId="1E7D2386"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Human transferrin</w:t>
            </w:r>
          </w:p>
        </w:tc>
        <w:tc>
          <w:tcPr>
            <w:tcW w:w="2580" w:type="dxa"/>
          </w:tcPr>
          <w:p w14:paraId="41C881C7"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Complex N-glycan</w:t>
            </w:r>
          </w:p>
        </w:tc>
        <w:tc>
          <w:tcPr>
            <w:tcW w:w="3720" w:type="dxa"/>
          </w:tcPr>
          <w:p w14:paraId="44278EAD" w14:textId="4B5EA24E" w:rsidR="004B1B22" w:rsidRPr="003A62E2" w:rsidRDefault="004B1B22" w:rsidP="004D73CA">
            <w:pPr>
              <w:rPr>
                <w:rFonts w:ascii="Times New Roman" w:hAnsi="Times New Roman" w:cs="Times New Roman"/>
                <w:sz w:val="24"/>
                <w:szCs w:val="24"/>
              </w:rPr>
            </w:pPr>
            <w:r w:rsidRPr="003A62E2">
              <w:rPr>
                <w:rFonts w:ascii="Times New Roman" w:hAnsi="Times New Roman" w:cs="Times New Roman"/>
                <w:sz w:val="24"/>
                <w:szCs w:val="24"/>
              </w:rPr>
              <w:t xml:space="preserve">SNA, WGA </w:t>
            </w:r>
          </w:p>
        </w:tc>
      </w:tr>
      <w:tr w:rsidR="004B1B22" w:rsidRPr="003A62E2" w14:paraId="4356388F" w14:textId="77777777" w:rsidTr="46EC0077">
        <w:tc>
          <w:tcPr>
            <w:tcW w:w="2605" w:type="dxa"/>
          </w:tcPr>
          <w:p w14:paraId="63D5EE7A"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Human a2-macroglobuline</w:t>
            </w:r>
          </w:p>
        </w:tc>
        <w:tc>
          <w:tcPr>
            <w:tcW w:w="2580" w:type="dxa"/>
          </w:tcPr>
          <w:p w14:paraId="212AA845"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 xml:space="preserve">Various </w:t>
            </w:r>
            <w:proofErr w:type="spellStart"/>
            <w:r w:rsidRPr="003A62E2">
              <w:rPr>
                <w:rFonts w:ascii="Times New Roman" w:hAnsi="Times New Roman" w:cs="Times New Roman"/>
                <w:sz w:val="24"/>
                <w:szCs w:val="24"/>
              </w:rPr>
              <w:t>glycans</w:t>
            </w:r>
            <w:proofErr w:type="spellEnd"/>
          </w:p>
        </w:tc>
        <w:tc>
          <w:tcPr>
            <w:tcW w:w="3720" w:type="dxa"/>
          </w:tcPr>
          <w:p w14:paraId="7C8632C2" w14:textId="3A09251B" w:rsidR="004B1B22" w:rsidRPr="003A62E2" w:rsidRDefault="004D73CA" w:rsidP="004D73CA">
            <w:pPr>
              <w:rPr>
                <w:rFonts w:ascii="Times New Roman" w:hAnsi="Times New Roman" w:cs="Times New Roman"/>
                <w:sz w:val="24"/>
                <w:szCs w:val="24"/>
              </w:rPr>
            </w:pPr>
            <w:r>
              <w:rPr>
                <w:rFonts w:ascii="Times New Roman" w:hAnsi="Times New Roman" w:cs="Times New Roman"/>
                <w:sz w:val="24"/>
                <w:szCs w:val="24"/>
              </w:rPr>
              <w:t>SNA, AAL</w:t>
            </w:r>
          </w:p>
        </w:tc>
      </w:tr>
      <w:tr w:rsidR="004B1B22" w:rsidRPr="003A62E2" w14:paraId="1C579576" w14:textId="77777777" w:rsidTr="46EC0077">
        <w:tc>
          <w:tcPr>
            <w:tcW w:w="2605" w:type="dxa"/>
          </w:tcPr>
          <w:p w14:paraId="5DC497FF" w14:textId="77777777" w:rsidR="004B1B22" w:rsidRPr="003A62E2" w:rsidRDefault="004B1B22" w:rsidP="00F2209C">
            <w:pPr>
              <w:rPr>
                <w:rFonts w:ascii="Times New Roman" w:hAnsi="Times New Roman" w:cs="Times New Roman"/>
                <w:sz w:val="24"/>
                <w:szCs w:val="24"/>
              </w:rPr>
            </w:pPr>
            <w:r w:rsidRPr="003A62E2">
              <w:rPr>
                <w:rFonts w:ascii="Times New Roman" w:hAnsi="Times New Roman" w:cs="Times New Roman"/>
                <w:sz w:val="24"/>
                <w:szCs w:val="24"/>
              </w:rPr>
              <w:t>Bovine ribonuclease A</w:t>
            </w:r>
          </w:p>
        </w:tc>
        <w:tc>
          <w:tcPr>
            <w:tcW w:w="2580" w:type="dxa"/>
          </w:tcPr>
          <w:p w14:paraId="5A07E781" w14:textId="26F56F7A" w:rsidR="004B1B22" w:rsidRPr="003A62E2" w:rsidRDefault="004B1B22" w:rsidP="004D73CA">
            <w:pPr>
              <w:rPr>
                <w:rFonts w:ascii="Times New Roman" w:hAnsi="Times New Roman" w:cs="Times New Roman"/>
                <w:sz w:val="24"/>
                <w:szCs w:val="24"/>
              </w:rPr>
            </w:pPr>
            <w:r w:rsidRPr="003A62E2">
              <w:rPr>
                <w:rFonts w:ascii="Times New Roman" w:hAnsi="Times New Roman" w:cs="Times New Roman"/>
                <w:sz w:val="24"/>
                <w:szCs w:val="24"/>
              </w:rPr>
              <w:t>Negative control</w:t>
            </w:r>
            <w:r w:rsidR="00875E39" w:rsidRPr="003A62E2">
              <w:rPr>
                <w:rFonts w:ascii="Times New Roman" w:hAnsi="Times New Roman" w:cs="Times New Roman"/>
                <w:sz w:val="24"/>
                <w:szCs w:val="24"/>
              </w:rPr>
              <w:t>, no</w:t>
            </w:r>
            <w:r w:rsidR="004D73CA">
              <w:rPr>
                <w:rFonts w:ascii="Times New Roman" w:hAnsi="Times New Roman" w:cs="Times New Roman"/>
                <w:sz w:val="24"/>
                <w:szCs w:val="24"/>
              </w:rPr>
              <w:t xml:space="preserve"> </w:t>
            </w:r>
            <w:r w:rsidR="00875E39" w:rsidRPr="003A62E2">
              <w:rPr>
                <w:rFonts w:ascii="Times New Roman" w:hAnsi="Times New Roman" w:cs="Times New Roman"/>
                <w:sz w:val="24"/>
                <w:szCs w:val="24"/>
              </w:rPr>
              <w:t>glycosylation</w:t>
            </w:r>
          </w:p>
        </w:tc>
        <w:tc>
          <w:tcPr>
            <w:tcW w:w="3720" w:type="dxa"/>
          </w:tcPr>
          <w:p w14:paraId="7C491FD8" w14:textId="77777777" w:rsidR="004B1B22" w:rsidRPr="003A62E2" w:rsidRDefault="003C3B92" w:rsidP="00F2209C">
            <w:pPr>
              <w:rPr>
                <w:rFonts w:ascii="Times New Roman" w:hAnsi="Times New Roman" w:cs="Times New Roman"/>
                <w:sz w:val="24"/>
                <w:szCs w:val="24"/>
              </w:rPr>
            </w:pPr>
            <w:r w:rsidRPr="003A62E2">
              <w:rPr>
                <w:rFonts w:ascii="Times New Roman" w:hAnsi="Times New Roman" w:cs="Times New Roman"/>
                <w:sz w:val="24"/>
                <w:szCs w:val="24"/>
              </w:rPr>
              <w:t>N</w:t>
            </w:r>
            <w:r w:rsidR="004B1B22" w:rsidRPr="003A62E2">
              <w:rPr>
                <w:rFonts w:ascii="Times New Roman" w:hAnsi="Times New Roman" w:cs="Times New Roman"/>
                <w:sz w:val="24"/>
                <w:szCs w:val="24"/>
              </w:rPr>
              <w:t>one</w:t>
            </w:r>
          </w:p>
        </w:tc>
      </w:tr>
    </w:tbl>
    <w:p w14:paraId="670D8A3C" w14:textId="77777777" w:rsidR="004B1B22" w:rsidRPr="003A62E2" w:rsidRDefault="004B1B22" w:rsidP="00D56AE6">
      <w:pPr>
        <w:rPr>
          <w:rFonts w:ascii="Times New Roman" w:hAnsi="Times New Roman" w:cs="Times New Roman"/>
          <w:b/>
          <w:i/>
          <w:sz w:val="24"/>
          <w:szCs w:val="24"/>
        </w:rPr>
      </w:pPr>
    </w:p>
    <w:p w14:paraId="0D7D0CBF" w14:textId="56773964" w:rsidR="00D56AE6" w:rsidRPr="006F5049" w:rsidRDefault="007635DB" w:rsidP="004B1B22">
      <w:pPr>
        <w:pStyle w:val="ListParagraph"/>
        <w:numPr>
          <w:ilvl w:val="0"/>
          <w:numId w:val="6"/>
        </w:numPr>
        <w:rPr>
          <w:rFonts w:ascii="Times New Roman" w:hAnsi="Times New Roman" w:cs="Times New Roman"/>
          <w:i/>
          <w:sz w:val="24"/>
          <w:szCs w:val="24"/>
        </w:rPr>
      </w:pPr>
      <w:r w:rsidRPr="006F5049">
        <w:rPr>
          <w:rFonts w:ascii="Times New Roman" w:hAnsi="Times New Roman" w:cs="Times New Roman"/>
          <w:i/>
          <w:sz w:val="24"/>
          <w:szCs w:val="24"/>
        </w:rPr>
        <w:t>Sensor chip immobilization</w:t>
      </w:r>
      <w:r w:rsidR="00372ACE">
        <w:rPr>
          <w:rFonts w:ascii="Times New Roman" w:hAnsi="Times New Roman" w:cs="Times New Roman"/>
          <w:i/>
          <w:sz w:val="24"/>
          <w:szCs w:val="24"/>
        </w:rPr>
        <w:t xml:space="preserve"> of glycoproteins</w:t>
      </w:r>
    </w:p>
    <w:p w14:paraId="115EB2E9" w14:textId="6E6B1AB8" w:rsidR="007635DB" w:rsidRPr="003A62E2" w:rsidRDefault="00CA4068">
      <w:pPr>
        <w:rPr>
          <w:rFonts w:ascii="Times New Roman" w:hAnsi="Times New Roman" w:cs="Times New Roman"/>
          <w:sz w:val="24"/>
          <w:szCs w:val="24"/>
        </w:rPr>
      </w:pPr>
      <w:r w:rsidRPr="46EC0077">
        <w:rPr>
          <w:rFonts w:ascii="Times New Roman" w:hAnsi="Times New Roman" w:cs="Times New Roman"/>
          <w:sz w:val="24"/>
          <w:szCs w:val="24"/>
        </w:rPr>
        <w:t>Protein is immobilized on CM5 chip using amino coupling kit</w:t>
      </w:r>
      <w:r w:rsidR="52068BF4" w:rsidRPr="46EC0077">
        <w:rPr>
          <w:rFonts w:ascii="Times New Roman" w:hAnsi="Times New Roman" w:cs="Times New Roman"/>
          <w:sz w:val="24"/>
          <w:szCs w:val="24"/>
        </w:rPr>
        <w:t xml:space="preserve">. </w:t>
      </w:r>
      <w:r w:rsidR="00A86D57" w:rsidRPr="46EC0077">
        <w:rPr>
          <w:rFonts w:ascii="Times New Roman" w:hAnsi="Times New Roman" w:cs="Times New Roman"/>
          <w:sz w:val="24"/>
          <w:szCs w:val="24"/>
        </w:rPr>
        <w:t xml:space="preserve">The </w:t>
      </w:r>
      <w:r w:rsidR="004B1B22" w:rsidRPr="46EC0077">
        <w:rPr>
          <w:rFonts w:ascii="Times New Roman" w:hAnsi="Times New Roman" w:cs="Times New Roman"/>
          <w:sz w:val="24"/>
          <w:szCs w:val="24"/>
        </w:rPr>
        <w:t xml:space="preserve">CM5 </w:t>
      </w:r>
      <w:r w:rsidR="00D56AE6" w:rsidRPr="46EC0077">
        <w:rPr>
          <w:rFonts w:ascii="Times New Roman" w:hAnsi="Times New Roman" w:cs="Times New Roman"/>
          <w:sz w:val="24"/>
          <w:szCs w:val="24"/>
        </w:rPr>
        <w:t xml:space="preserve">sensor chip surface is first activated by the 1:1 mixture of </w:t>
      </w:r>
      <w:r w:rsidR="005D6887" w:rsidRPr="46EC0077">
        <w:rPr>
          <w:rFonts w:ascii="Times New Roman" w:hAnsi="Times New Roman" w:cs="Times New Roman"/>
          <w:sz w:val="24"/>
          <w:szCs w:val="24"/>
        </w:rPr>
        <w:t>NHS and EDC</w:t>
      </w:r>
      <w:r w:rsidR="57EFEB28" w:rsidRPr="46EC0077">
        <w:rPr>
          <w:rFonts w:ascii="Times New Roman" w:hAnsi="Times New Roman" w:cs="Times New Roman"/>
          <w:sz w:val="24"/>
          <w:szCs w:val="24"/>
        </w:rPr>
        <w:t xml:space="preserve">. </w:t>
      </w:r>
      <w:r w:rsidR="005D6887" w:rsidRPr="46EC0077">
        <w:rPr>
          <w:rFonts w:ascii="Times New Roman" w:hAnsi="Times New Roman" w:cs="Times New Roman"/>
          <w:sz w:val="24"/>
          <w:szCs w:val="24"/>
        </w:rPr>
        <w:t>The protein is diluted to 10</w:t>
      </w:r>
      <w:r w:rsidR="004D73CA" w:rsidRPr="46EC0077">
        <w:rPr>
          <w:rFonts w:ascii="Times New Roman" w:hAnsi="Times New Roman" w:cs="Times New Roman"/>
          <w:sz w:val="24"/>
          <w:szCs w:val="24"/>
        </w:rPr>
        <w:t xml:space="preserve"> µ</w:t>
      </w:r>
      <w:r w:rsidR="005D6887" w:rsidRPr="46EC0077">
        <w:rPr>
          <w:rFonts w:ascii="Times New Roman" w:hAnsi="Times New Roman" w:cs="Times New Roman"/>
          <w:sz w:val="24"/>
          <w:szCs w:val="24"/>
        </w:rPr>
        <w:t xml:space="preserve">g/ml in 10 </w:t>
      </w:r>
      <w:proofErr w:type="spellStart"/>
      <w:r w:rsidR="005D6887" w:rsidRPr="46EC0077">
        <w:rPr>
          <w:rFonts w:ascii="Times New Roman" w:hAnsi="Times New Roman" w:cs="Times New Roman"/>
          <w:sz w:val="24"/>
          <w:szCs w:val="24"/>
        </w:rPr>
        <w:t>mM</w:t>
      </w:r>
      <w:proofErr w:type="spellEnd"/>
      <w:r w:rsidR="005D6887" w:rsidRPr="46EC0077">
        <w:rPr>
          <w:rFonts w:ascii="Times New Roman" w:hAnsi="Times New Roman" w:cs="Times New Roman"/>
          <w:sz w:val="24"/>
          <w:szCs w:val="24"/>
        </w:rPr>
        <w:t xml:space="preserve"> sodium acetate, pH4.0 and injec</w:t>
      </w:r>
      <w:r w:rsidRPr="46EC0077">
        <w:rPr>
          <w:rFonts w:ascii="Times New Roman" w:hAnsi="Times New Roman" w:cs="Times New Roman"/>
          <w:sz w:val="24"/>
          <w:szCs w:val="24"/>
        </w:rPr>
        <w:t xml:space="preserve">ted over the activated </w:t>
      </w:r>
      <w:r w:rsidR="004D73CA" w:rsidRPr="46EC0077">
        <w:rPr>
          <w:rFonts w:ascii="Times New Roman" w:hAnsi="Times New Roman" w:cs="Times New Roman"/>
          <w:sz w:val="24"/>
          <w:szCs w:val="24"/>
        </w:rPr>
        <w:t xml:space="preserve">chip </w:t>
      </w:r>
      <w:r w:rsidRPr="46EC0077">
        <w:rPr>
          <w:rFonts w:ascii="Times New Roman" w:hAnsi="Times New Roman" w:cs="Times New Roman"/>
          <w:sz w:val="24"/>
          <w:szCs w:val="24"/>
        </w:rPr>
        <w:t>surface</w:t>
      </w:r>
      <w:r w:rsidR="48CC8942" w:rsidRPr="46EC0077">
        <w:rPr>
          <w:rFonts w:ascii="Times New Roman" w:hAnsi="Times New Roman" w:cs="Times New Roman"/>
          <w:sz w:val="24"/>
          <w:szCs w:val="24"/>
        </w:rPr>
        <w:t xml:space="preserve">. </w:t>
      </w:r>
      <w:r w:rsidR="005D6887" w:rsidRPr="46EC0077">
        <w:rPr>
          <w:rFonts w:ascii="Times New Roman" w:hAnsi="Times New Roman" w:cs="Times New Roman"/>
          <w:sz w:val="24"/>
          <w:szCs w:val="24"/>
        </w:rPr>
        <w:t xml:space="preserve">There are two approaches </w:t>
      </w:r>
      <w:r w:rsidR="004B1B22" w:rsidRPr="46EC0077">
        <w:rPr>
          <w:rFonts w:ascii="Times New Roman" w:hAnsi="Times New Roman" w:cs="Times New Roman"/>
          <w:sz w:val="24"/>
          <w:szCs w:val="24"/>
        </w:rPr>
        <w:t xml:space="preserve">to achieve </w:t>
      </w:r>
      <w:r w:rsidR="005D6887" w:rsidRPr="46EC0077">
        <w:rPr>
          <w:rFonts w:ascii="Times New Roman" w:hAnsi="Times New Roman" w:cs="Times New Roman"/>
          <w:sz w:val="24"/>
          <w:szCs w:val="24"/>
        </w:rPr>
        <w:t>immobilization: by contact t</w:t>
      </w:r>
      <w:r w:rsidR="00B10F9A" w:rsidRPr="46EC0077">
        <w:rPr>
          <w:rFonts w:ascii="Times New Roman" w:hAnsi="Times New Roman" w:cs="Times New Roman"/>
          <w:sz w:val="24"/>
          <w:szCs w:val="24"/>
        </w:rPr>
        <w:t>ime</w:t>
      </w:r>
      <w:r w:rsidR="004B1B22" w:rsidRPr="46EC0077">
        <w:rPr>
          <w:rFonts w:ascii="Times New Roman" w:hAnsi="Times New Roman" w:cs="Times New Roman"/>
          <w:sz w:val="24"/>
          <w:szCs w:val="24"/>
        </w:rPr>
        <w:t xml:space="preserve"> </w:t>
      </w:r>
      <w:r w:rsidR="00956431" w:rsidRPr="46EC0077">
        <w:rPr>
          <w:rFonts w:ascii="Times New Roman" w:hAnsi="Times New Roman" w:cs="Times New Roman"/>
          <w:sz w:val="24"/>
          <w:szCs w:val="24"/>
        </w:rPr>
        <w:t>or by target RFU</w:t>
      </w:r>
      <w:r w:rsidR="0870F426" w:rsidRPr="46EC0077">
        <w:rPr>
          <w:rFonts w:ascii="Times New Roman" w:hAnsi="Times New Roman" w:cs="Times New Roman"/>
          <w:sz w:val="24"/>
          <w:szCs w:val="24"/>
        </w:rPr>
        <w:t xml:space="preserve">. </w:t>
      </w:r>
      <w:r w:rsidR="00B10F9A" w:rsidRPr="46EC0077">
        <w:rPr>
          <w:rFonts w:ascii="Times New Roman" w:hAnsi="Times New Roman" w:cs="Times New Roman"/>
          <w:sz w:val="24"/>
          <w:szCs w:val="24"/>
        </w:rPr>
        <w:t>The residual reactive surface</w:t>
      </w:r>
      <w:r w:rsidR="00030D32" w:rsidRPr="46EC0077">
        <w:rPr>
          <w:rFonts w:ascii="Times New Roman" w:hAnsi="Times New Roman" w:cs="Times New Roman"/>
          <w:sz w:val="24"/>
          <w:szCs w:val="24"/>
        </w:rPr>
        <w:t xml:space="preserve"> is blocked by 1 M ethanolamine</w:t>
      </w:r>
      <w:r w:rsidR="00B10F9A" w:rsidRPr="46EC0077">
        <w:rPr>
          <w:rFonts w:ascii="Times New Roman" w:hAnsi="Times New Roman" w:cs="Times New Roman"/>
          <w:sz w:val="24"/>
          <w:szCs w:val="24"/>
        </w:rPr>
        <w:t>, pH8.5</w:t>
      </w:r>
      <w:r w:rsidR="58E1DB2C" w:rsidRPr="46EC0077">
        <w:rPr>
          <w:rFonts w:ascii="Times New Roman" w:hAnsi="Times New Roman" w:cs="Times New Roman"/>
          <w:sz w:val="24"/>
          <w:szCs w:val="24"/>
        </w:rPr>
        <w:t xml:space="preserve">. </w:t>
      </w:r>
      <w:r w:rsidRPr="46EC0077">
        <w:rPr>
          <w:rFonts w:ascii="Times New Roman" w:hAnsi="Times New Roman" w:cs="Times New Roman"/>
          <w:sz w:val="24"/>
          <w:szCs w:val="24"/>
        </w:rPr>
        <w:t>System running buffer is PBS with 0.005% P20</w:t>
      </w:r>
      <w:r w:rsidR="64BC9BBC" w:rsidRPr="46EC0077">
        <w:rPr>
          <w:rFonts w:ascii="Times New Roman" w:hAnsi="Times New Roman" w:cs="Times New Roman"/>
          <w:sz w:val="24"/>
          <w:szCs w:val="24"/>
        </w:rPr>
        <w:t xml:space="preserve">. </w:t>
      </w:r>
      <w:r w:rsidR="005D6887" w:rsidRPr="46EC0077">
        <w:rPr>
          <w:rFonts w:ascii="Times New Roman" w:hAnsi="Times New Roman" w:cs="Times New Roman"/>
          <w:sz w:val="24"/>
          <w:szCs w:val="24"/>
        </w:rPr>
        <w:t xml:space="preserve">  </w:t>
      </w:r>
    </w:p>
    <w:p w14:paraId="79025EF8" w14:textId="77777777" w:rsidR="007635DB" w:rsidRPr="006F5049" w:rsidRDefault="007635DB" w:rsidP="004B1B22">
      <w:pPr>
        <w:pStyle w:val="ListParagraph"/>
        <w:numPr>
          <w:ilvl w:val="0"/>
          <w:numId w:val="6"/>
        </w:numPr>
        <w:rPr>
          <w:rFonts w:ascii="Times New Roman" w:hAnsi="Times New Roman" w:cs="Times New Roman"/>
          <w:i/>
          <w:sz w:val="24"/>
          <w:szCs w:val="24"/>
        </w:rPr>
      </w:pPr>
      <w:r w:rsidRPr="006F5049">
        <w:rPr>
          <w:rFonts w:ascii="Times New Roman" w:hAnsi="Times New Roman" w:cs="Times New Roman"/>
          <w:i/>
          <w:sz w:val="24"/>
          <w:szCs w:val="24"/>
        </w:rPr>
        <w:t>Binding of lectins</w:t>
      </w:r>
    </w:p>
    <w:p w14:paraId="6B02577D" w14:textId="6C8C64CF" w:rsidR="007635DB" w:rsidRPr="003A62E2" w:rsidRDefault="00B10F9A">
      <w:pPr>
        <w:rPr>
          <w:rFonts w:ascii="Times New Roman" w:hAnsi="Times New Roman" w:cs="Times New Roman"/>
          <w:sz w:val="24"/>
          <w:szCs w:val="24"/>
        </w:rPr>
      </w:pPr>
      <w:r w:rsidRPr="46EC0077">
        <w:rPr>
          <w:rFonts w:ascii="Times New Roman" w:hAnsi="Times New Roman" w:cs="Times New Roman"/>
          <w:sz w:val="24"/>
          <w:szCs w:val="24"/>
        </w:rPr>
        <w:t>Lectin is diluted in PBS</w:t>
      </w:r>
      <w:r w:rsidR="004D73CA" w:rsidRPr="46EC0077">
        <w:rPr>
          <w:rFonts w:ascii="Times New Roman" w:hAnsi="Times New Roman" w:cs="Times New Roman"/>
          <w:sz w:val="24"/>
          <w:szCs w:val="24"/>
        </w:rPr>
        <w:t xml:space="preserve"> buffer containing </w:t>
      </w:r>
      <w:r w:rsidRPr="46EC0077">
        <w:rPr>
          <w:rFonts w:ascii="Times New Roman" w:hAnsi="Times New Roman" w:cs="Times New Roman"/>
          <w:sz w:val="24"/>
          <w:szCs w:val="24"/>
        </w:rPr>
        <w:t>0.005% P20 ad 0.1 mg/ml BSA to</w:t>
      </w:r>
      <w:r w:rsidR="00EB2314" w:rsidRPr="46EC0077">
        <w:rPr>
          <w:rFonts w:ascii="Times New Roman" w:hAnsi="Times New Roman" w:cs="Times New Roman"/>
          <w:sz w:val="24"/>
          <w:szCs w:val="24"/>
        </w:rPr>
        <w:t xml:space="preserve"> the</w:t>
      </w:r>
      <w:r w:rsidRPr="46EC0077">
        <w:rPr>
          <w:rFonts w:ascii="Times New Roman" w:hAnsi="Times New Roman" w:cs="Times New Roman"/>
          <w:sz w:val="24"/>
          <w:szCs w:val="24"/>
        </w:rPr>
        <w:t xml:space="preserve"> appropriate con</w:t>
      </w:r>
      <w:r w:rsidR="004E26DB" w:rsidRPr="46EC0077">
        <w:rPr>
          <w:rFonts w:ascii="Times New Roman" w:hAnsi="Times New Roman" w:cs="Times New Roman"/>
          <w:sz w:val="24"/>
          <w:szCs w:val="24"/>
        </w:rPr>
        <w:t xml:space="preserve">centration (for example, a two folds serial dilution from highest concentration of 100 </w:t>
      </w:r>
      <w:proofErr w:type="spellStart"/>
      <w:r w:rsidR="004E26DB" w:rsidRPr="46EC0077">
        <w:rPr>
          <w:rFonts w:ascii="Times New Roman" w:hAnsi="Times New Roman" w:cs="Times New Roman"/>
          <w:sz w:val="24"/>
          <w:szCs w:val="24"/>
        </w:rPr>
        <w:t>nM</w:t>
      </w:r>
      <w:proofErr w:type="spellEnd"/>
      <w:r w:rsidR="004E26DB" w:rsidRPr="46EC0077">
        <w:rPr>
          <w:rFonts w:ascii="Times New Roman" w:hAnsi="Times New Roman" w:cs="Times New Roman"/>
          <w:sz w:val="24"/>
          <w:szCs w:val="24"/>
        </w:rPr>
        <w:t>)</w:t>
      </w:r>
      <w:r w:rsidR="14896CEC" w:rsidRPr="46EC0077">
        <w:rPr>
          <w:rFonts w:ascii="Times New Roman" w:hAnsi="Times New Roman" w:cs="Times New Roman"/>
          <w:sz w:val="24"/>
          <w:szCs w:val="24"/>
        </w:rPr>
        <w:t xml:space="preserve">. </w:t>
      </w:r>
      <w:r w:rsidR="004E26DB" w:rsidRPr="46EC0077">
        <w:rPr>
          <w:rFonts w:ascii="Times New Roman" w:hAnsi="Times New Roman" w:cs="Times New Roman"/>
          <w:sz w:val="24"/>
          <w:szCs w:val="24"/>
        </w:rPr>
        <w:t>Lectin is injected over the chip at 10</w:t>
      </w:r>
      <w:r w:rsidR="004D73CA" w:rsidRPr="46EC0077">
        <w:rPr>
          <w:rFonts w:ascii="Times New Roman" w:hAnsi="Times New Roman" w:cs="Times New Roman"/>
          <w:sz w:val="24"/>
          <w:szCs w:val="24"/>
        </w:rPr>
        <w:t xml:space="preserve"> µ</w:t>
      </w:r>
      <w:r w:rsidR="004E26DB" w:rsidRPr="46EC0077">
        <w:rPr>
          <w:rFonts w:ascii="Times New Roman" w:hAnsi="Times New Roman" w:cs="Times New Roman"/>
          <w:sz w:val="24"/>
          <w:szCs w:val="24"/>
        </w:rPr>
        <w:t xml:space="preserve">l/min for 3 min and </w:t>
      </w:r>
      <w:r w:rsidR="00EB2314" w:rsidRPr="46EC0077">
        <w:rPr>
          <w:rFonts w:ascii="Times New Roman" w:hAnsi="Times New Roman" w:cs="Times New Roman"/>
          <w:sz w:val="24"/>
          <w:szCs w:val="24"/>
        </w:rPr>
        <w:t xml:space="preserve">then </w:t>
      </w:r>
      <w:r w:rsidR="004E26DB" w:rsidRPr="46EC0077">
        <w:rPr>
          <w:rFonts w:ascii="Times New Roman" w:hAnsi="Times New Roman" w:cs="Times New Roman"/>
          <w:sz w:val="24"/>
          <w:szCs w:val="24"/>
        </w:rPr>
        <w:t>running buffer is injected over of the chip for 1 min for dissociation</w:t>
      </w:r>
      <w:r w:rsidR="6F5C33CA" w:rsidRPr="46EC0077">
        <w:rPr>
          <w:rFonts w:ascii="Times New Roman" w:hAnsi="Times New Roman" w:cs="Times New Roman"/>
          <w:sz w:val="24"/>
          <w:szCs w:val="24"/>
        </w:rPr>
        <w:t xml:space="preserve">. </w:t>
      </w:r>
      <w:r w:rsidR="004D73CA" w:rsidRPr="46EC0077">
        <w:rPr>
          <w:rFonts w:ascii="Times New Roman" w:hAnsi="Times New Roman" w:cs="Times New Roman"/>
          <w:sz w:val="24"/>
          <w:szCs w:val="24"/>
        </w:rPr>
        <w:t>T</w:t>
      </w:r>
      <w:r w:rsidR="004E26DB" w:rsidRPr="46EC0077">
        <w:rPr>
          <w:rFonts w:ascii="Times New Roman" w:hAnsi="Times New Roman" w:cs="Times New Roman"/>
          <w:sz w:val="24"/>
          <w:szCs w:val="24"/>
        </w:rPr>
        <w:t xml:space="preserve">he surface is </w:t>
      </w:r>
      <w:r w:rsidR="00775D7C" w:rsidRPr="46EC0077">
        <w:rPr>
          <w:rFonts w:ascii="Times New Roman" w:hAnsi="Times New Roman" w:cs="Times New Roman"/>
          <w:sz w:val="24"/>
          <w:szCs w:val="24"/>
        </w:rPr>
        <w:t xml:space="preserve">regenerated with 10 </w:t>
      </w:r>
      <w:proofErr w:type="spellStart"/>
      <w:r w:rsidR="00775D7C" w:rsidRPr="46EC0077">
        <w:rPr>
          <w:rFonts w:ascii="Times New Roman" w:hAnsi="Times New Roman" w:cs="Times New Roman"/>
          <w:sz w:val="24"/>
          <w:szCs w:val="24"/>
        </w:rPr>
        <w:t>mM</w:t>
      </w:r>
      <w:proofErr w:type="spellEnd"/>
      <w:r w:rsidR="00775D7C" w:rsidRPr="46EC0077">
        <w:rPr>
          <w:rFonts w:ascii="Times New Roman" w:hAnsi="Times New Roman" w:cs="Times New Roman"/>
          <w:sz w:val="24"/>
          <w:szCs w:val="24"/>
        </w:rPr>
        <w:t xml:space="preserve"> glycine (</w:t>
      </w:r>
      <w:r w:rsidR="006F5049" w:rsidRPr="46EC0077">
        <w:rPr>
          <w:rFonts w:ascii="Times New Roman" w:hAnsi="Times New Roman" w:cs="Times New Roman"/>
          <w:sz w:val="24"/>
          <w:szCs w:val="24"/>
        </w:rPr>
        <w:t>pH2.1</w:t>
      </w:r>
      <w:r w:rsidR="004E26DB" w:rsidRPr="46EC0077">
        <w:rPr>
          <w:rFonts w:ascii="Times New Roman" w:hAnsi="Times New Roman" w:cs="Times New Roman"/>
          <w:sz w:val="24"/>
          <w:szCs w:val="24"/>
        </w:rPr>
        <w:t xml:space="preserve">) and 10 </w:t>
      </w:r>
      <w:proofErr w:type="spellStart"/>
      <w:r w:rsidR="004E26DB" w:rsidRPr="46EC0077">
        <w:rPr>
          <w:rFonts w:ascii="Times New Roman" w:hAnsi="Times New Roman" w:cs="Times New Roman"/>
          <w:sz w:val="24"/>
          <w:szCs w:val="24"/>
        </w:rPr>
        <w:t>mM</w:t>
      </w:r>
      <w:proofErr w:type="spellEnd"/>
      <w:r w:rsidR="004E26DB" w:rsidRPr="46EC0077">
        <w:rPr>
          <w:rFonts w:ascii="Times New Roman" w:hAnsi="Times New Roman" w:cs="Times New Roman"/>
          <w:sz w:val="24"/>
          <w:szCs w:val="24"/>
        </w:rPr>
        <w:t xml:space="preserve"> </w:t>
      </w:r>
      <w:proofErr w:type="spellStart"/>
      <w:r w:rsidR="004E26DB" w:rsidRPr="46EC0077">
        <w:rPr>
          <w:rFonts w:ascii="Times New Roman" w:hAnsi="Times New Roman" w:cs="Times New Roman"/>
          <w:sz w:val="24"/>
          <w:szCs w:val="24"/>
        </w:rPr>
        <w:t>NaOH</w:t>
      </w:r>
      <w:proofErr w:type="spellEnd"/>
      <w:r w:rsidR="004E26DB" w:rsidRPr="46EC0077">
        <w:rPr>
          <w:rFonts w:ascii="Times New Roman" w:hAnsi="Times New Roman" w:cs="Times New Roman"/>
          <w:sz w:val="24"/>
          <w:szCs w:val="24"/>
        </w:rPr>
        <w:t xml:space="preserve"> after each </w:t>
      </w:r>
      <w:r w:rsidR="00775D7C" w:rsidRPr="46EC0077">
        <w:rPr>
          <w:rFonts w:ascii="Times New Roman" w:hAnsi="Times New Roman" w:cs="Times New Roman"/>
          <w:sz w:val="24"/>
          <w:szCs w:val="24"/>
        </w:rPr>
        <w:t xml:space="preserve">lectin run </w:t>
      </w:r>
      <w:r w:rsidR="004E26DB" w:rsidRPr="46EC0077">
        <w:rPr>
          <w:rFonts w:ascii="Times New Roman" w:hAnsi="Times New Roman" w:cs="Times New Roman"/>
          <w:sz w:val="24"/>
          <w:szCs w:val="24"/>
        </w:rPr>
        <w:t>to remove the bound lectin</w:t>
      </w:r>
      <w:r w:rsidR="138E39B1" w:rsidRPr="46EC0077">
        <w:rPr>
          <w:rFonts w:ascii="Times New Roman" w:hAnsi="Times New Roman" w:cs="Times New Roman"/>
          <w:sz w:val="24"/>
          <w:szCs w:val="24"/>
        </w:rPr>
        <w:t xml:space="preserve">. </w:t>
      </w:r>
      <w:r w:rsidR="004E26DB" w:rsidRPr="46EC0077">
        <w:rPr>
          <w:rFonts w:ascii="Times New Roman" w:hAnsi="Times New Roman" w:cs="Times New Roman"/>
          <w:sz w:val="24"/>
          <w:szCs w:val="24"/>
        </w:rPr>
        <w:t xml:space="preserve"> </w:t>
      </w:r>
    </w:p>
    <w:p w14:paraId="4F0C49FF" w14:textId="77777777" w:rsidR="007635DB" w:rsidRPr="006F5049" w:rsidRDefault="007635DB" w:rsidP="004B1B22">
      <w:pPr>
        <w:pStyle w:val="ListParagraph"/>
        <w:numPr>
          <w:ilvl w:val="0"/>
          <w:numId w:val="6"/>
        </w:numPr>
        <w:rPr>
          <w:rFonts w:ascii="Times New Roman" w:hAnsi="Times New Roman" w:cs="Times New Roman"/>
          <w:i/>
          <w:sz w:val="24"/>
          <w:szCs w:val="24"/>
        </w:rPr>
      </w:pPr>
      <w:r w:rsidRPr="006F5049">
        <w:rPr>
          <w:rFonts w:ascii="Times New Roman" w:hAnsi="Times New Roman" w:cs="Times New Roman"/>
          <w:i/>
          <w:sz w:val="24"/>
          <w:szCs w:val="24"/>
        </w:rPr>
        <w:t>Data analysis</w:t>
      </w:r>
    </w:p>
    <w:p w14:paraId="2424CD40" w14:textId="3157C77A" w:rsidR="004B1B22" w:rsidRPr="003A62E2" w:rsidRDefault="00775D7C" w:rsidP="004B1B22">
      <w:pPr>
        <w:rPr>
          <w:rFonts w:ascii="Times New Roman" w:hAnsi="Times New Roman" w:cs="Times New Roman"/>
          <w:sz w:val="24"/>
          <w:szCs w:val="24"/>
        </w:rPr>
      </w:pPr>
      <w:r w:rsidRPr="46EC0077">
        <w:rPr>
          <w:rFonts w:ascii="Times New Roman" w:hAnsi="Times New Roman" w:cs="Times New Roman"/>
          <w:sz w:val="24"/>
          <w:szCs w:val="24"/>
        </w:rPr>
        <w:lastRenderedPageBreak/>
        <w:t xml:space="preserve">Binding </w:t>
      </w:r>
      <w:proofErr w:type="spellStart"/>
      <w:r w:rsidRPr="46EC0077">
        <w:rPr>
          <w:rFonts w:ascii="Times New Roman" w:hAnsi="Times New Roman" w:cs="Times New Roman"/>
          <w:sz w:val="24"/>
          <w:szCs w:val="24"/>
        </w:rPr>
        <w:t>sensorgrams</w:t>
      </w:r>
      <w:proofErr w:type="spellEnd"/>
      <w:r w:rsidRPr="46EC0077">
        <w:rPr>
          <w:rFonts w:ascii="Times New Roman" w:hAnsi="Times New Roman" w:cs="Times New Roman"/>
          <w:sz w:val="24"/>
          <w:szCs w:val="24"/>
        </w:rPr>
        <w:t xml:space="preserve"> are referenced by subtracting</w:t>
      </w:r>
      <w:r w:rsidR="00BD2C8F" w:rsidRPr="46EC0077">
        <w:rPr>
          <w:rFonts w:ascii="Times New Roman" w:hAnsi="Times New Roman" w:cs="Times New Roman"/>
          <w:sz w:val="24"/>
          <w:szCs w:val="24"/>
        </w:rPr>
        <w:t xml:space="preserve"> the</w:t>
      </w:r>
      <w:r w:rsidRPr="46EC0077">
        <w:rPr>
          <w:rFonts w:ascii="Times New Roman" w:hAnsi="Times New Roman" w:cs="Times New Roman"/>
          <w:sz w:val="24"/>
          <w:szCs w:val="24"/>
        </w:rPr>
        <w:t xml:space="preserve"> blank surface signal from</w:t>
      </w:r>
      <w:r w:rsidR="00BD2C8F" w:rsidRPr="46EC0077">
        <w:rPr>
          <w:rFonts w:ascii="Times New Roman" w:hAnsi="Times New Roman" w:cs="Times New Roman"/>
          <w:sz w:val="24"/>
          <w:szCs w:val="24"/>
        </w:rPr>
        <w:t xml:space="preserve"> the</w:t>
      </w:r>
      <w:r w:rsidR="00346596" w:rsidRPr="46EC0077">
        <w:rPr>
          <w:rFonts w:ascii="Times New Roman" w:hAnsi="Times New Roman" w:cs="Times New Roman"/>
          <w:sz w:val="24"/>
          <w:szCs w:val="24"/>
        </w:rPr>
        <w:t xml:space="preserve"> reference cell</w:t>
      </w:r>
      <w:r w:rsidR="004D73CA" w:rsidRPr="46EC0077">
        <w:rPr>
          <w:rFonts w:ascii="Times New Roman" w:hAnsi="Times New Roman" w:cs="Times New Roman"/>
          <w:sz w:val="24"/>
          <w:szCs w:val="24"/>
        </w:rPr>
        <w:t xml:space="preserve"> (flow path 1)</w:t>
      </w:r>
      <w:r w:rsidR="00346596" w:rsidRPr="46EC0077">
        <w:rPr>
          <w:rFonts w:ascii="Times New Roman" w:hAnsi="Times New Roman" w:cs="Times New Roman"/>
          <w:sz w:val="24"/>
          <w:szCs w:val="24"/>
        </w:rPr>
        <w:t xml:space="preserve">, </w:t>
      </w:r>
      <w:r w:rsidRPr="46EC0077">
        <w:rPr>
          <w:rFonts w:ascii="Times New Roman" w:hAnsi="Times New Roman" w:cs="Times New Roman"/>
          <w:sz w:val="24"/>
          <w:szCs w:val="24"/>
        </w:rPr>
        <w:t xml:space="preserve">and </w:t>
      </w:r>
      <w:r w:rsidR="00346596" w:rsidRPr="46EC0077">
        <w:rPr>
          <w:rFonts w:ascii="Times New Roman" w:hAnsi="Times New Roman" w:cs="Times New Roman"/>
          <w:sz w:val="24"/>
          <w:szCs w:val="24"/>
        </w:rPr>
        <w:t>they could be double reference</w:t>
      </w:r>
      <w:r w:rsidR="006C6103" w:rsidRPr="46EC0077">
        <w:rPr>
          <w:rFonts w:ascii="Times New Roman" w:hAnsi="Times New Roman" w:cs="Times New Roman"/>
          <w:sz w:val="24"/>
          <w:szCs w:val="24"/>
        </w:rPr>
        <w:t>d</w:t>
      </w:r>
      <w:r w:rsidR="00346596" w:rsidRPr="46EC0077">
        <w:rPr>
          <w:rFonts w:ascii="Times New Roman" w:hAnsi="Times New Roman" w:cs="Times New Roman"/>
          <w:sz w:val="24"/>
          <w:szCs w:val="24"/>
        </w:rPr>
        <w:t xml:space="preserve"> by further subtracting </w:t>
      </w:r>
      <w:r w:rsidRPr="46EC0077">
        <w:rPr>
          <w:rFonts w:ascii="Times New Roman" w:hAnsi="Times New Roman" w:cs="Times New Roman"/>
          <w:sz w:val="24"/>
          <w:szCs w:val="24"/>
        </w:rPr>
        <w:t>signal from</w:t>
      </w:r>
      <w:r w:rsidR="00BD2C8F" w:rsidRPr="46EC0077">
        <w:rPr>
          <w:rFonts w:ascii="Times New Roman" w:hAnsi="Times New Roman" w:cs="Times New Roman"/>
          <w:sz w:val="24"/>
          <w:szCs w:val="24"/>
        </w:rPr>
        <w:t xml:space="preserve"> the</w:t>
      </w:r>
      <w:r w:rsidRPr="46EC0077">
        <w:rPr>
          <w:rFonts w:ascii="Times New Roman" w:hAnsi="Times New Roman" w:cs="Times New Roman"/>
          <w:sz w:val="24"/>
          <w:szCs w:val="24"/>
        </w:rPr>
        <w:t xml:space="preserve"> sample buffer</w:t>
      </w:r>
      <w:r w:rsidR="004D73CA" w:rsidRPr="46EC0077">
        <w:rPr>
          <w:rFonts w:ascii="Times New Roman" w:hAnsi="Times New Roman" w:cs="Times New Roman"/>
          <w:sz w:val="24"/>
          <w:szCs w:val="24"/>
        </w:rPr>
        <w:t xml:space="preserve"> (buffer run on flow path 2)</w:t>
      </w:r>
      <w:r w:rsidR="435DDA41" w:rsidRPr="46EC0077">
        <w:rPr>
          <w:rFonts w:ascii="Times New Roman" w:hAnsi="Times New Roman" w:cs="Times New Roman"/>
          <w:sz w:val="24"/>
          <w:szCs w:val="24"/>
        </w:rPr>
        <w:t xml:space="preserve">. </w:t>
      </w:r>
      <w:r w:rsidRPr="46EC0077">
        <w:rPr>
          <w:rFonts w:ascii="Times New Roman" w:hAnsi="Times New Roman" w:cs="Times New Roman"/>
          <w:sz w:val="24"/>
          <w:szCs w:val="24"/>
        </w:rPr>
        <w:t>To minimize the impact of different immobilization levels from different proteins, the binding signals can be normalized to the same immobilization leve</w:t>
      </w:r>
      <w:r w:rsidR="00135356" w:rsidRPr="46EC0077">
        <w:rPr>
          <w:rFonts w:ascii="Times New Roman" w:hAnsi="Times New Roman" w:cs="Times New Roman"/>
          <w:sz w:val="24"/>
          <w:szCs w:val="24"/>
        </w:rPr>
        <w:t>l</w:t>
      </w:r>
      <w:r w:rsidRPr="46EC0077">
        <w:rPr>
          <w:rFonts w:ascii="Times New Roman" w:hAnsi="Times New Roman" w:cs="Times New Roman"/>
          <w:sz w:val="24"/>
          <w:szCs w:val="24"/>
        </w:rPr>
        <w:t xml:space="preserve"> for plotting</w:t>
      </w:r>
      <w:r w:rsidR="00AF37C2" w:rsidRPr="46EC0077">
        <w:rPr>
          <w:rFonts w:ascii="Times New Roman" w:hAnsi="Times New Roman" w:cs="Times New Roman"/>
          <w:sz w:val="24"/>
          <w:szCs w:val="24"/>
        </w:rPr>
        <w:t xml:space="preserve"> a</w:t>
      </w:r>
      <w:r w:rsidRPr="46EC0077">
        <w:rPr>
          <w:rFonts w:ascii="Times New Roman" w:hAnsi="Times New Roman" w:cs="Times New Roman"/>
          <w:sz w:val="24"/>
          <w:szCs w:val="24"/>
        </w:rPr>
        <w:t xml:space="preserve"> bar graph</w:t>
      </w:r>
      <w:r w:rsidR="5C2355B2" w:rsidRPr="46EC0077">
        <w:rPr>
          <w:rFonts w:ascii="Times New Roman" w:hAnsi="Times New Roman" w:cs="Times New Roman"/>
          <w:sz w:val="24"/>
          <w:szCs w:val="24"/>
        </w:rPr>
        <w:t xml:space="preserve">. </w:t>
      </w:r>
      <w:r w:rsidR="009F3BCE" w:rsidRPr="46EC0077">
        <w:rPr>
          <w:rFonts w:ascii="Times New Roman" w:hAnsi="Times New Roman" w:cs="Times New Roman"/>
          <w:sz w:val="24"/>
          <w:szCs w:val="24"/>
        </w:rPr>
        <w:t>The binding kinetics</w:t>
      </w:r>
      <w:r w:rsidR="0088065C" w:rsidRPr="46EC0077">
        <w:rPr>
          <w:rFonts w:ascii="Times New Roman" w:hAnsi="Times New Roman" w:cs="Times New Roman"/>
          <w:sz w:val="24"/>
          <w:szCs w:val="24"/>
        </w:rPr>
        <w:t xml:space="preserve"> (</w:t>
      </w:r>
      <w:proofErr w:type="spellStart"/>
      <w:proofErr w:type="gramStart"/>
      <w:r w:rsidR="00D94F52" w:rsidRPr="46EC0077">
        <w:rPr>
          <w:rFonts w:ascii="Times New Roman" w:hAnsi="Times New Roman" w:cs="Times New Roman"/>
          <w:sz w:val="24"/>
          <w:szCs w:val="24"/>
        </w:rPr>
        <w:t>K</w:t>
      </w:r>
      <w:r w:rsidR="00135356" w:rsidRPr="46EC0077">
        <w:rPr>
          <w:rFonts w:ascii="Times New Roman" w:hAnsi="Times New Roman" w:cs="Times New Roman"/>
          <w:sz w:val="24"/>
          <w:szCs w:val="24"/>
          <w:vertAlign w:val="subscript"/>
        </w:rPr>
        <w:t>on</w:t>
      </w:r>
      <w:proofErr w:type="spellEnd"/>
      <w:r w:rsidR="00135356" w:rsidRPr="46EC0077">
        <w:rPr>
          <w:rFonts w:ascii="Times New Roman" w:hAnsi="Times New Roman" w:cs="Times New Roman"/>
          <w:sz w:val="24"/>
          <w:szCs w:val="24"/>
        </w:rPr>
        <w:t>(</w:t>
      </w:r>
      <w:proofErr w:type="gramEnd"/>
      <w:r w:rsidR="00135356" w:rsidRPr="46EC0077">
        <w:rPr>
          <w:rFonts w:ascii="Times New Roman" w:hAnsi="Times New Roman" w:cs="Times New Roman"/>
          <w:sz w:val="24"/>
          <w:szCs w:val="24"/>
        </w:rPr>
        <w:t>1/</w:t>
      </w:r>
      <w:proofErr w:type="spellStart"/>
      <w:r w:rsidR="00135356" w:rsidRPr="46EC0077">
        <w:rPr>
          <w:rFonts w:ascii="Times New Roman" w:hAnsi="Times New Roman" w:cs="Times New Roman"/>
          <w:sz w:val="24"/>
          <w:szCs w:val="24"/>
        </w:rPr>
        <w:t>Ms</w:t>
      </w:r>
      <w:proofErr w:type="spellEnd"/>
      <w:r w:rsidR="00135356" w:rsidRPr="46EC0077">
        <w:rPr>
          <w:rFonts w:ascii="Times New Roman" w:hAnsi="Times New Roman" w:cs="Times New Roman"/>
          <w:sz w:val="24"/>
          <w:szCs w:val="24"/>
        </w:rPr>
        <w:t xml:space="preserve">), </w:t>
      </w:r>
      <w:proofErr w:type="spellStart"/>
      <w:r w:rsidR="00135356" w:rsidRPr="46EC0077">
        <w:rPr>
          <w:rFonts w:ascii="Times New Roman" w:hAnsi="Times New Roman" w:cs="Times New Roman"/>
          <w:sz w:val="24"/>
          <w:szCs w:val="24"/>
        </w:rPr>
        <w:t>K</w:t>
      </w:r>
      <w:r w:rsidR="00135356" w:rsidRPr="46EC0077">
        <w:rPr>
          <w:rFonts w:ascii="Times New Roman" w:hAnsi="Times New Roman" w:cs="Times New Roman"/>
          <w:sz w:val="24"/>
          <w:szCs w:val="24"/>
          <w:vertAlign w:val="subscript"/>
        </w:rPr>
        <w:t>off</w:t>
      </w:r>
      <w:proofErr w:type="spellEnd"/>
      <w:r w:rsidR="00135356" w:rsidRPr="46EC0077">
        <w:rPr>
          <w:rFonts w:ascii="Times New Roman" w:hAnsi="Times New Roman" w:cs="Times New Roman"/>
          <w:sz w:val="24"/>
          <w:szCs w:val="24"/>
        </w:rPr>
        <w:t xml:space="preserve">(1/S), KD(M), </w:t>
      </w:r>
      <w:proofErr w:type="spellStart"/>
      <w:r w:rsidR="00135356" w:rsidRPr="46EC0077">
        <w:rPr>
          <w:rFonts w:ascii="Times New Roman" w:hAnsi="Times New Roman" w:cs="Times New Roman"/>
          <w:sz w:val="24"/>
          <w:szCs w:val="24"/>
        </w:rPr>
        <w:t>Rmax</w:t>
      </w:r>
      <w:proofErr w:type="spellEnd"/>
      <w:r w:rsidR="00135356" w:rsidRPr="46EC0077">
        <w:rPr>
          <w:rFonts w:ascii="Times New Roman" w:hAnsi="Times New Roman" w:cs="Times New Roman"/>
          <w:sz w:val="24"/>
          <w:szCs w:val="24"/>
        </w:rPr>
        <w:t>(RU),</w:t>
      </w:r>
      <w:r w:rsidR="003D499A" w:rsidRPr="46EC0077">
        <w:rPr>
          <w:rFonts w:ascii="Times New Roman" w:hAnsi="Times New Roman" w:cs="Times New Roman"/>
          <w:sz w:val="24"/>
          <w:szCs w:val="24"/>
        </w:rPr>
        <w:t xml:space="preserve"> and</w:t>
      </w:r>
      <w:r w:rsidR="00135356" w:rsidRPr="46EC0077">
        <w:rPr>
          <w:rFonts w:ascii="Times New Roman" w:hAnsi="Times New Roman" w:cs="Times New Roman"/>
          <w:sz w:val="24"/>
          <w:szCs w:val="24"/>
        </w:rPr>
        <w:t xml:space="preserve"> Chi-square</w:t>
      </w:r>
      <w:r w:rsidR="15FCE2DA" w:rsidRPr="46EC0077">
        <w:rPr>
          <w:rFonts w:ascii="Times New Roman" w:hAnsi="Times New Roman" w:cs="Times New Roman"/>
          <w:sz w:val="24"/>
          <w:szCs w:val="24"/>
        </w:rPr>
        <w:t>), are</w:t>
      </w:r>
      <w:r w:rsidR="00135356" w:rsidRPr="46EC0077">
        <w:rPr>
          <w:rFonts w:ascii="Times New Roman" w:hAnsi="Times New Roman" w:cs="Times New Roman"/>
          <w:sz w:val="24"/>
          <w:szCs w:val="24"/>
        </w:rPr>
        <w:t xml:space="preserve"> calculated by </w:t>
      </w:r>
      <w:r w:rsidRPr="46EC0077">
        <w:rPr>
          <w:rFonts w:ascii="Times New Roman" w:hAnsi="Times New Roman" w:cs="Times New Roman"/>
          <w:sz w:val="24"/>
          <w:szCs w:val="24"/>
        </w:rPr>
        <w:t xml:space="preserve">global ﬁtting using the 1:1 kinetics binding model from the </w:t>
      </w:r>
      <w:proofErr w:type="spellStart"/>
      <w:r w:rsidRPr="46EC0077">
        <w:rPr>
          <w:rFonts w:ascii="Times New Roman" w:hAnsi="Times New Roman" w:cs="Times New Roman"/>
          <w:sz w:val="24"/>
          <w:szCs w:val="24"/>
        </w:rPr>
        <w:t>BIAevaluation</w:t>
      </w:r>
      <w:proofErr w:type="spellEnd"/>
      <w:r w:rsidRPr="46EC0077">
        <w:rPr>
          <w:rFonts w:ascii="Times New Roman" w:hAnsi="Times New Roman" w:cs="Times New Roman"/>
          <w:sz w:val="24"/>
          <w:szCs w:val="24"/>
        </w:rPr>
        <w:t xml:space="preserve"> software.</w:t>
      </w:r>
    </w:p>
    <w:sectPr w:rsidR="004B1B22" w:rsidRPr="003A62E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4E9ED" w14:textId="77777777" w:rsidR="002A0D2F" w:rsidRDefault="002A0D2F" w:rsidP="00085B44">
      <w:pPr>
        <w:spacing w:after="0" w:line="240" w:lineRule="auto"/>
      </w:pPr>
      <w:r>
        <w:separator/>
      </w:r>
    </w:p>
  </w:endnote>
  <w:endnote w:type="continuationSeparator" w:id="0">
    <w:p w14:paraId="16640A9F" w14:textId="77777777" w:rsidR="002A0D2F" w:rsidRDefault="002A0D2F" w:rsidP="0008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46EC0077" w14:paraId="00555834" w14:textId="77777777" w:rsidTr="46EC0077">
      <w:tc>
        <w:tcPr>
          <w:tcW w:w="3120" w:type="dxa"/>
        </w:tcPr>
        <w:p w14:paraId="46FB3886" w14:textId="1D43A8A7" w:rsidR="46EC0077" w:rsidRDefault="46EC0077" w:rsidP="46EC0077">
          <w:pPr>
            <w:pStyle w:val="Header"/>
            <w:ind w:left="-115"/>
          </w:pPr>
        </w:p>
      </w:tc>
      <w:tc>
        <w:tcPr>
          <w:tcW w:w="3120" w:type="dxa"/>
        </w:tcPr>
        <w:p w14:paraId="6706DD8F" w14:textId="2FB5778D" w:rsidR="46EC0077" w:rsidRDefault="46EC0077" w:rsidP="46EC0077">
          <w:pPr>
            <w:pStyle w:val="Header"/>
            <w:jc w:val="center"/>
          </w:pPr>
        </w:p>
      </w:tc>
      <w:tc>
        <w:tcPr>
          <w:tcW w:w="3120" w:type="dxa"/>
        </w:tcPr>
        <w:p w14:paraId="073F8CF9" w14:textId="32FD6F7A" w:rsidR="46EC0077" w:rsidRDefault="46EC0077" w:rsidP="46EC0077">
          <w:pPr>
            <w:pStyle w:val="Header"/>
            <w:ind w:right="-115"/>
            <w:jc w:val="right"/>
          </w:pPr>
        </w:p>
      </w:tc>
    </w:tr>
  </w:tbl>
  <w:p w14:paraId="261333FD" w14:textId="35D45B41" w:rsidR="46EC0077" w:rsidRDefault="46EC0077" w:rsidP="46EC0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D3C3" w14:textId="77777777" w:rsidR="002A0D2F" w:rsidRDefault="002A0D2F" w:rsidP="00085B44">
      <w:pPr>
        <w:spacing w:after="0" w:line="240" w:lineRule="auto"/>
      </w:pPr>
      <w:r>
        <w:separator/>
      </w:r>
    </w:p>
  </w:footnote>
  <w:footnote w:type="continuationSeparator" w:id="0">
    <w:p w14:paraId="32877606" w14:textId="77777777" w:rsidR="002A0D2F" w:rsidRDefault="002A0D2F" w:rsidP="00085B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3D877" w14:textId="4D90E427" w:rsidR="00085B44" w:rsidRPr="00085B44" w:rsidRDefault="46EC0077" w:rsidP="00085B44">
    <w:pPr>
      <w:pStyle w:val="Header"/>
    </w:pPr>
    <w:r>
      <w:rPr>
        <w:noProof/>
      </w:rPr>
      <w:drawing>
        <wp:inline distT="0" distB="0" distL="0" distR="0" wp14:anchorId="4A8D7F7D" wp14:editId="64624612">
          <wp:extent cx="5943600" cy="1052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10528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691"/>
    <w:multiLevelType w:val="hybridMultilevel"/>
    <w:tmpl w:val="22D4797C"/>
    <w:lvl w:ilvl="0" w:tplc="20023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166CE"/>
    <w:multiLevelType w:val="hybridMultilevel"/>
    <w:tmpl w:val="0A84E1C0"/>
    <w:lvl w:ilvl="0" w:tplc="06EAABB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F41BFF"/>
    <w:multiLevelType w:val="hybridMultilevel"/>
    <w:tmpl w:val="E5C2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72D1C"/>
    <w:multiLevelType w:val="hybridMultilevel"/>
    <w:tmpl w:val="557C04B2"/>
    <w:lvl w:ilvl="0" w:tplc="00840B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E106E"/>
    <w:multiLevelType w:val="hybridMultilevel"/>
    <w:tmpl w:val="0506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97BD0"/>
    <w:multiLevelType w:val="hybridMultilevel"/>
    <w:tmpl w:val="2DDA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52319"/>
    <w:multiLevelType w:val="hybridMultilevel"/>
    <w:tmpl w:val="3EE06C6C"/>
    <w:lvl w:ilvl="0" w:tplc="92764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A6"/>
    <w:rsid w:val="00015CA1"/>
    <w:rsid w:val="00030D32"/>
    <w:rsid w:val="000564D0"/>
    <w:rsid w:val="00085B44"/>
    <w:rsid w:val="0012564B"/>
    <w:rsid w:val="001261D6"/>
    <w:rsid w:val="00135356"/>
    <w:rsid w:val="00137105"/>
    <w:rsid w:val="00154162"/>
    <w:rsid w:val="00184091"/>
    <w:rsid w:val="00184EFE"/>
    <w:rsid w:val="001D6CAE"/>
    <w:rsid w:val="001E259C"/>
    <w:rsid w:val="001E5B90"/>
    <w:rsid w:val="00202101"/>
    <w:rsid w:val="0027496C"/>
    <w:rsid w:val="002816E8"/>
    <w:rsid w:val="00281B25"/>
    <w:rsid w:val="0029173D"/>
    <w:rsid w:val="00291BEA"/>
    <w:rsid w:val="002A0D2F"/>
    <w:rsid w:val="002B7BFE"/>
    <w:rsid w:val="002D11B9"/>
    <w:rsid w:val="002D36F7"/>
    <w:rsid w:val="002E14C8"/>
    <w:rsid w:val="002E33AD"/>
    <w:rsid w:val="00314F6D"/>
    <w:rsid w:val="00317D0F"/>
    <w:rsid w:val="00346596"/>
    <w:rsid w:val="00356A09"/>
    <w:rsid w:val="00372ACE"/>
    <w:rsid w:val="00397553"/>
    <w:rsid w:val="003A294C"/>
    <w:rsid w:val="003A62E2"/>
    <w:rsid w:val="003B7BD1"/>
    <w:rsid w:val="003C3B92"/>
    <w:rsid w:val="003D499A"/>
    <w:rsid w:val="003E0E87"/>
    <w:rsid w:val="00420D62"/>
    <w:rsid w:val="004348A6"/>
    <w:rsid w:val="00440EB2"/>
    <w:rsid w:val="004A19E5"/>
    <w:rsid w:val="004A5664"/>
    <w:rsid w:val="004B195D"/>
    <w:rsid w:val="004B1B22"/>
    <w:rsid w:val="004D73CA"/>
    <w:rsid w:val="004E26DB"/>
    <w:rsid w:val="004F15D9"/>
    <w:rsid w:val="004F7390"/>
    <w:rsid w:val="00523692"/>
    <w:rsid w:val="005B4997"/>
    <w:rsid w:val="005D61AC"/>
    <w:rsid w:val="005D6887"/>
    <w:rsid w:val="006543C1"/>
    <w:rsid w:val="006749D1"/>
    <w:rsid w:val="00686FFB"/>
    <w:rsid w:val="006A2B34"/>
    <w:rsid w:val="006C6103"/>
    <w:rsid w:val="006D3ED4"/>
    <w:rsid w:val="006F5049"/>
    <w:rsid w:val="007358A2"/>
    <w:rsid w:val="00743F0C"/>
    <w:rsid w:val="00753915"/>
    <w:rsid w:val="007635DB"/>
    <w:rsid w:val="00775D7C"/>
    <w:rsid w:val="007D23AB"/>
    <w:rsid w:val="007D6AF4"/>
    <w:rsid w:val="00875E39"/>
    <w:rsid w:val="0088065C"/>
    <w:rsid w:val="008B1EF4"/>
    <w:rsid w:val="008D53EF"/>
    <w:rsid w:val="008F4AEC"/>
    <w:rsid w:val="00956431"/>
    <w:rsid w:val="009C1D90"/>
    <w:rsid w:val="009D71D3"/>
    <w:rsid w:val="009F3BCE"/>
    <w:rsid w:val="00A21DFE"/>
    <w:rsid w:val="00A3274D"/>
    <w:rsid w:val="00A82F09"/>
    <w:rsid w:val="00A86D57"/>
    <w:rsid w:val="00AB1EB0"/>
    <w:rsid w:val="00AE7B8B"/>
    <w:rsid w:val="00AF37C2"/>
    <w:rsid w:val="00AF4A62"/>
    <w:rsid w:val="00AF6E8D"/>
    <w:rsid w:val="00B10F9A"/>
    <w:rsid w:val="00B4443C"/>
    <w:rsid w:val="00B5158A"/>
    <w:rsid w:val="00BA6966"/>
    <w:rsid w:val="00BD2C8F"/>
    <w:rsid w:val="00C15C7D"/>
    <w:rsid w:val="00C95366"/>
    <w:rsid w:val="00CA404A"/>
    <w:rsid w:val="00CA4068"/>
    <w:rsid w:val="00CE3152"/>
    <w:rsid w:val="00D56AE6"/>
    <w:rsid w:val="00D5757A"/>
    <w:rsid w:val="00D575B4"/>
    <w:rsid w:val="00D94CD8"/>
    <w:rsid w:val="00D94F52"/>
    <w:rsid w:val="00E05BD1"/>
    <w:rsid w:val="00E60A70"/>
    <w:rsid w:val="00E91FAA"/>
    <w:rsid w:val="00E94FEE"/>
    <w:rsid w:val="00EB2314"/>
    <w:rsid w:val="00ED28B2"/>
    <w:rsid w:val="00EE1D6A"/>
    <w:rsid w:val="00F2209C"/>
    <w:rsid w:val="00F3215B"/>
    <w:rsid w:val="00F43291"/>
    <w:rsid w:val="00F43B6C"/>
    <w:rsid w:val="00FD3E17"/>
    <w:rsid w:val="00FF0F6C"/>
    <w:rsid w:val="033850F4"/>
    <w:rsid w:val="049B63E7"/>
    <w:rsid w:val="0671D809"/>
    <w:rsid w:val="067C7822"/>
    <w:rsid w:val="086D6554"/>
    <w:rsid w:val="0870F426"/>
    <w:rsid w:val="0989CEC9"/>
    <w:rsid w:val="0B62B392"/>
    <w:rsid w:val="0EC6629C"/>
    <w:rsid w:val="0F6C330B"/>
    <w:rsid w:val="138E39B1"/>
    <w:rsid w:val="14896CEC"/>
    <w:rsid w:val="158AEF34"/>
    <w:rsid w:val="15FCE2DA"/>
    <w:rsid w:val="1A20CEFA"/>
    <w:rsid w:val="1AD0C9EE"/>
    <w:rsid w:val="22B6AF88"/>
    <w:rsid w:val="22E4FB5E"/>
    <w:rsid w:val="23F957A1"/>
    <w:rsid w:val="252537F3"/>
    <w:rsid w:val="30155F39"/>
    <w:rsid w:val="3226FDE4"/>
    <w:rsid w:val="33D2CF70"/>
    <w:rsid w:val="33D518C4"/>
    <w:rsid w:val="358D5C0A"/>
    <w:rsid w:val="36B1305D"/>
    <w:rsid w:val="3B48C707"/>
    <w:rsid w:val="3D5D92C7"/>
    <w:rsid w:val="3E9BEEF1"/>
    <w:rsid w:val="4237AB03"/>
    <w:rsid w:val="435DDA41"/>
    <w:rsid w:val="442685FC"/>
    <w:rsid w:val="445C8D28"/>
    <w:rsid w:val="46EC0077"/>
    <w:rsid w:val="48CC8942"/>
    <w:rsid w:val="4931332A"/>
    <w:rsid w:val="4A42645A"/>
    <w:rsid w:val="4ACC1F10"/>
    <w:rsid w:val="4AE98AAF"/>
    <w:rsid w:val="4CD1779A"/>
    <w:rsid w:val="4CF9B625"/>
    <w:rsid w:val="52068BF4"/>
    <w:rsid w:val="537EB2A6"/>
    <w:rsid w:val="54067778"/>
    <w:rsid w:val="542EA0AA"/>
    <w:rsid w:val="55306CB9"/>
    <w:rsid w:val="5547EEA5"/>
    <w:rsid w:val="57EFEB28"/>
    <w:rsid w:val="58E1DB2C"/>
    <w:rsid w:val="5910E0A1"/>
    <w:rsid w:val="5A37581B"/>
    <w:rsid w:val="5C2355B2"/>
    <w:rsid w:val="5DCA8A96"/>
    <w:rsid w:val="5DD3AA99"/>
    <w:rsid w:val="5E2F9E35"/>
    <w:rsid w:val="5FECECF6"/>
    <w:rsid w:val="60316DED"/>
    <w:rsid w:val="6242067F"/>
    <w:rsid w:val="62C68707"/>
    <w:rsid w:val="64BC9BBC"/>
    <w:rsid w:val="66F64BC9"/>
    <w:rsid w:val="69C4FED0"/>
    <w:rsid w:val="6DCBAAD7"/>
    <w:rsid w:val="6F5C33CA"/>
    <w:rsid w:val="7163DDC0"/>
    <w:rsid w:val="72361DF4"/>
    <w:rsid w:val="732E2B1C"/>
    <w:rsid w:val="736BE116"/>
    <w:rsid w:val="73AFA915"/>
    <w:rsid w:val="73EA522A"/>
    <w:rsid w:val="759404B1"/>
    <w:rsid w:val="75F57C0C"/>
    <w:rsid w:val="7B6917A4"/>
    <w:rsid w:val="7C518D91"/>
    <w:rsid w:val="7DED5DF2"/>
    <w:rsid w:val="7E033C8D"/>
    <w:rsid w:val="7E9D58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7734"/>
  <w15:chartTrackingRefBased/>
  <w15:docId w15:val="{1D22FF76-C222-4CD0-8F0E-FF6FB64B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8A2"/>
    <w:pPr>
      <w:ind w:left="720"/>
      <w:contextualSpacing/>
    </w:pPr>
  </w:style>
  <w:style w:type="table" w:styleId="TableGrid">
    <w:name w:val="Table Grid"/>
    <w:basedOn w:val="TableNormal"/>
    <w:uiPriority w:val="39"/>
    <w:rsid w:val="002E1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28B2"/>
    <w:rPr>
      <w:color w:val="0563C1" w:themeColor="hyperlink"/>
      <w:u w:val="single"/>
    </w:rPr>
  </w:style>
  <w:style w:type="character" w:styleId="CommentReference">
    <w:name w:val="annotation reference"/>
    <w:basedOn w:val="DefaultParagraphFont"/>
    <w:uiPriority w:val="99"/>
    <w:semiHidden/>
    <w:unhideWhenUsed/>
    <w:rsid w:val="00AB1EB0"/>
    <w:rPr>
      <w:sz w:val="16"/>
      <w:szCs w:val="16"/>
    </w:rPr>
  </w:style>
  <w:style w:type="paragraph" w:styleId="CommentText">
    <w:name w:val="annotation text"/>
    <w:basedOn w:val="Normal"/>
    <w:link w:val="CommentTextChar"/>
    <w:uiPriority w:val="99"/>
    <w:semiHidden/>
    <w:unhideWhenUsed/>
    <w:rsid w:val="00AB1EB0"/>
    <w:pPr>
      <w:spacing w:line="240" w:lineRule="auto"/>
    </w:pPr>
    <w:rPr>
      <w:sz w:val="20"/>
      <w:szCs w:val="20"/>
    </w:rPr>
  </w:style>
  <w:style w:type="character" w:customStyle="1" w:styleId="CommentTextChar">
    <w:name w:val="Comment Text Char"/>
    <w:basedOn w:val="DefaultParagraphFont"/>
    <w:link w:val="CommentText"/>
    <w:uiPriority w:val="99"/>
    <w:semiHidden/>
    <w:rsid w:val="00AB1EB0"/>
    <w:rPr>
      <w:sz w:val="20"/>
      <w:szCs w:val="20"/>
    </w:rPr>
  </w:style>
  <w:style w:type="paragraph" w:styleId="CommentSubject">
    <w:name w:val="annotation subject"/>
    <w:basedOn w:val="CommentText"/>
    <w:next w:val="CommentText"/>
    <w:link w:val="CommentSubjectChar"/>
    <w:uiPriority w:val="99"/>
    <w:semiHidden/>
    <w:unhideWhenUsed/>
    <w:rsid w:val="00AB1EB0"/>
    <w:rPr>
      <w:b/>
      <w:bCs/>
    </w:rPr>
  </w:style>
  <w:style w:type="character" w:customStyle="1" w:styleId="CommentSubjectChar">
    <w:name w:val="Comment Subject Char"/>
    <w:basedOn w:val="CommentTextChar"/>
    <w:link w:val="CommentSubject"/>
    <w:uiPriority w:val="99"/>
    <w:semiHidden/>
    <w:rsid w:val="00AB1EB0"/>
    <w:rPr>
      <w:b/>
      <w:bCs/>
      <w:sz w:val="20"/>
      <w:szCs w:val="20"/>
    </w:rPr>
  </w:style>
  <w:style w:type="paragraph" w:styleId="BalloonText">
    <w:name w:val="Balloon Text"/>
    <w:basedOn w:val="Normal"/>
    <w:link w:val="BalloonTextChar"/>
    <w:uiPriority w:val="99"/>
    <w:semiHidden/>
    <w:unhideWhenUsed/>
    <w:rsid w:val="00AB1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EB0"/>
    <w:rPr>
      <w:rFonts w:ascii="Segoe UI" w:hAnsi="Segoe UI" w:cs="Segoe UI"/>
      <w:sz w:val="18"/>
      <w:szCs w:val="18"/>
    </w:rPr>
  </w:style>
  <w:style w:type="paragraph" w:styleId="Revision">
    <w:name w:val="Revision"/>
    <w:hidden/>
    <w:uiPriority w:val="99"/>
    <w:semiHidden/>
    <w:rsid w:val="00A86D57"/>
    <w:pPr>
      <w:spacing w:after="0" w:line="240" w:lineRule="auto"/>
    </w:pPr>
  </w:style>
  <w:style w:type="paragraph" w:styleId="Header">
    <w:name w:val="header"/>
    <w:basedOn w:val="Normal"/>
    <w:link w:val="HeaderChar"/>
    <w:uiPriority w:val="99"/>
    <w:unhideWhenUsed/>
    <w:rsid w:val="00085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44"/>
  </w:style>
  <w:style w:type="paragraph" w:styleId="Footer">
    <w:name w:val="footer"/>
    <w:basedOn w:val="Normal"/>
    <w:link w:val="FooterChar"/>
    <w:uiPriority w:val="99"/>
    <w:unhideWhenUsed/>
    <w:rsid w:val="00085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B44"/>
  </w:style>
  <w:style w:type="character" w:styleId="FollowedHyperlink">
    <w:name w:val="FollowedHyperlink"/>
    <w:basedOn w:val="DefaultParagraphFont"/>
    <w:uiPriority w:val="99"/>
    <w:semiHidden/>
    <w:unhideWhenUsed/>
    <w:rsid w:val="00440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94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ypqR-iB8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Lasanajak, Yi</dc:creator>
  <cp:keywords/>
  <dc:description/>
  <cp:lastModifiedBy>Lasanajak, Yi</cp:lastModifiedBy>
  <cp:revision>2</cp:revision>
  <dcterms:created xsi:type="dcterms:W3CDTF">2021-01-15T15:29:00Z</dcterms:created>
  <dcterms:modified xsi:type="dcterms:W3CDTF">2021-01-15T15:29:00Z</dcterms:modified>
</cp:coreProperties>
</file>