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5520" w14:textId="372FDF9D" w:rsidR="00E209A1" w:rsidRPr="00463519" w:rsidRDefault="00463519" w:rsidP="00E209A1">
      <w:pPr>
        <w:rPr>
          <w:rFonts w:asciiTheme="majorHAnsi" w:hAnsiTheme="majorHAnsi"/>
          <w:color w:val="215E99" w:themeColor="text2" w:themeTint="BF"/>
          <w:sz w:val="40"/>
          <w:szCs w:val="40"/>
        </w:rPr>
      </w:pPr>
      <w:r w:rsidRPr="00463519">
        <w:rPr>
          <w:rFonts w:asciiTheme="majorHAnsi" w:hAnsiTheme="majorHAnsi"/>
          <w:color w:val="215E99" w:themeColor="text2" w:themeTint="BF"/>
          <w:sz w:val="40"/>
          <w:szCs w:val="40"/>
        </w:rPr>
        <w:t>Genome-Wide Association Study (GWAS) Analysis</w:t>
      </w:r>
      <w:r w:rsidRPr="00463519">
        <w:rPr>
          <w:rFonts w:asciiTheme="majorHAnsi" w:hAnsiTheme="majorHAnsi"/>
          <w:color w:val="215E99" w:themeColor="text2" w:themeTint="BF"/>
          <w:sz w:val="40"/>
          <w:szCs w:val="40"/>
        </w:rPr>
        <w:t xml:space="preserve"> </w:t>
      </w:r>
    </w:p>
    <w:p w14:paraId="09CA112E"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Genome-wide association studies (GWAS) are a classic way to identify single nucleotide polymorphisms (SNPs) associated with complex traits. By linking genotype to phenotype disease risk prediction and treatment strategies can be developed. This document describes the EICC approach to this powerful methodology.</w:t>
      </w:r>
    </w:p>
    <w:p w14:paraId="2801D453"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w:t>
      </w:r>
    </w:p>
    <w:p w14:paraId="693B39FC"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xml:space="preserve">Arrays are processed using Illumina’s </w:t>
      </w:r>
      <w:proofErr w:type="spellStart"/>
      <w:r w:rsidRPr="00463519">
        <w:rPr>
          <w:rFonts w:asciiTheme="minorHAnsi" w:hAnsiTheme="minorHAnsi"/>
          <w:color w:val="000000"/>
          <w:sz w:val="22"/>
          <w:szCs w:val="22"/>
          <w:bdr w:val="none" w:sz="0" w:space="0" w:color="auto" w:frame="1"/>
        </w:rPr>
        <w:t>GenomeStudio</w:t>
      </w:r>
      <w:proofErr w:type="spellEnd"/>
      <w:r w:rsidRPr="00463519">
        <w:rPr>
          <w:rFonts w:asciiTheme="minorHAnsi" w:hAnsiTheme="minorHAnsi"/>
          <w:color w:val="000000"/>
          <w:sz w:val="22"/>
          <w:szCs w:val="22"/>
          <w:bdr w:val="none" w:sz="0" w:space="0" w:color="auto" w:frame="1"/>
        </w:rPr>
        <w:t xml:space="preserve"> Software 2.0®. Raw data (*.</w:t>
      </w:r>
      <w:proofErr w:type="spellStart"/>
      <w:r w:rsidRPr="00463519">
        <w:rPr>
          <w:rFonts w:asciiTheme="minorHAnsi" w:hAnsiTheme="minorHAnsi"/>
          <w:color w:val="000000"/>
          <w:sz w:val="22"/>
          <w:szCs w:val="22"/>
          <w:bdr w:val="none" w:sz="0" w:space="0" w:color="auto" w:frame="1"/>
        </w:rPr>
        <w:t>idat</w:t>
      </w:r>
      <w:proofErr w:type="spellEnd"/>
      <w:r w:rsidRPr="00463519">
        <w:rPr>
          <w:rFonts w:asciiTheme="minorHAnsi" w:hAnsiTheme="minorHAnsi"/>
          <w:color w:val="000000"/>
          <w:sz w:val="22"/>
          <w:szCs w:val="22"/>
          <w:bdr w:val="none" w:sz="0" w:space="0" w:color="auto" w:frame="1"/>
        </w:rPr>
        <w:t xml:space="preserve"> files) and a sample sheet are required. Genotype calls are completed via </w:t>
      </w:r>
      <w:proofErr w:type="spellStart"/>
      <w:proofErr w:type="gramStart"/>
      <w:r w:rsidRPr="00463519">
        <w:rPr>
          <w:rFonts w:asciiTheme="minorHAnsi" w:hAnsiTheme="minorHAnsi"/>
          <w:color w:val="000000"/>
          <w:sz w:val="22"/>
          <w:szCs w:val="22"/>
          <w:bdr w:val="none" w:sz="0" w:space="0" w:color="auto" w:frame="1"/>
        </w:rPr>
        <w:t>GenCall</w:t>
      </w:r>
      <w:proofErr w:type="spellEnd"/>
      <w:proofErr w:type="gramEnd"/>
      <w:r w:rsidRPr="00463519">
        <w:rPr>
          <w:rFonts w:asciiTheme="minorHAnsi" w:hAnsiTheme="minorHAnsi"/>
          <w:color w:val="000000"/>
          <w:sz w:val="22"/>
          <w:szCs w:val="22"/>
          <w:bdr w:val="none" w:sz="0" w:space="0" w:color="auto" w:frame="1"/>
        </w:rPr>
        <w:t xml:space="preserve"> and internal quality controls (QC) will be performed. Call rate is the best determinant of a genotype quality, as such we use a default filter of &gt;95%. Data are output as *.map and *.ped files.</w:t>
      </w:r>
    </w:p>
    <w:p w14:paraId="202C5D7A"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w:t>
      </w:r>
    </w:p>
    <w:p w14:paraId="610ADE7F"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xml:space="preserve">PLINK® is then used to carry out the GWAS analysis [1]. Further filtering steps are completed for non-SNPs, SNP quality, sample relatedness (Hardy-Weinberg equilibrium and KING), and outliers via PCA. </w:t>
      </w:r>
      <w:proofErr w:type="spellStart"/>
      <w:r w:rsidRPr="00463519">
        <w:rPr>
          <w:rFonts w:asciiTheme="minorHAnsi" w:hAnsiTheme="minorHAnsi"/>
          <w:color w:val="000000"/>
          <w:sz w:val="22"/>
          <w:szCs w:val="22"/>
          <w:bdr w:val="none" w:sz="0" w:space="0" w:color="auto" w:frame="1"/>
        </w:rPr>
        <w:t>Liftover</w:t>
      </w:r>
      <w:proofErr w:type="spellEnd"/>
      <w:r w:rsidRPr="00463519">
        <w:rPr>
          <w:rFonts w:asciiTheme="minorHAnsi" w:hAnsiTheme="minorHAnsi"/>
          <w:color w:val="000000"/>
          <w:sz w:val="22"/>
          <w:szCs w:val="22"/>
          <w:bdr w:val="none" w:sz="0" w:space="0" w:color="auto" w:frame="1"/>
        </w:rPr>
        <w:t xml:space="preserve"> to </w:t>
      </w:r>
      <w:proofErr w:type="spellStart"/>
      <w:r w:rsidRPr="00463519">
        <w:rPr>
          <w:rFonts w:asciiTheme="minorHAnsi" w:hAnsiTheme="minorHAnsi"/>
          <w:color w:val="000000"/>
          <w:sz w:val="22"/>
          <w:szCs w:val="22"/>
          <w:bdr w:val="none" w:sz="0" w:space="0" w:color="auto" w:frame="1"/>
        </w:rPr>
        <w:t>sswitch</w:t>
      </w:r>
      <w:proofErr w:type="spellEnd"/>
      <w:r w:rsidRPr="00463519">
        <w:rPr>
          <w:rFonts w:asciiTheme="minorHAnsi" w:hAnsiTheme="minorHAnsi"/>
          <w:color w:val="000000"/>
          <w:sz w:val="22"/>
          <w:szCs w:val="22"/>
          <w:bdr w:val="none" w:sz="0" w:space="0" w:color="auto" w:frame="1"/>
        </w:rPr>
        <w:t xml:space="preserve"> reference genomes using </w:t>
      </w:r>
      <w:proofErr w:type="spellStart"/>
      <w:r w:rsidRPr="00463519">
        <w:rPr>
          <w:rFonts w:asciiTheme="minorHAnsi" w:hAnsiTheme="minorHAnsi"/>
          <w:color w:val="000000"/>
          <w:sz w:val="22"/>
          <w:szCs w:val="22"/>
          <w:bdr w:val="none" w:sz="0" w:space="0" w:color="auto" w:frame="1"/>
        </w:rPr>
        <w:t>bcftools</w:t>
      </w:r>
      <w:proofErr w:type="spellEnd"/>
      <w:r w:rsidRPr="00463519">
        <w:rPr>
          <w:rFonts w:asciiTheme="minorHAnsi" w:hAnsiTheme="minorHAnsi"/>
          <w:color w:val="000000"/>
          <w:sz w:val="22"/>
          <w:szCs w:val="22"/>
          <w:bdr w:val="none" w:sz="0" w:space="0" w:color="auto" w:frame="1"/>
        </w:rPr>
        <w:t xml:space="preserve"> can be completed as needed [2]. Imputation can be carried out using the tool of choice, such as </w:t>
      </w:r>
      <w:proofErr w:type="spellStart"/>
      <w:r w:rsidRPr="00463519">
        <w:rPr>
          <w:rFonts w:asciiTheme="minorHAnsi" w:hAnsiTheme="minorHAnsi"/>
          <w:color w:val="000000"/>
          <w:sz w:val="22"/>
          <w:szCs w:val="22"/>
          <w:bdr w:val="none" w:sz="0" w:space="0" w:color="auto" w:frame="1"/>
        </w:rPr>
        <w:t>TOPMed</w:t>
      </w:r>
      <w:proofErr w:type="spellEnd"/>
      <w:r w:rsidRPr="00463519">
        <w:rPr>
          <w:rFonts w:asciiTheme="minorHAnsi" w:hAnsiTheme="minorHAnsi"/>
          <w:color w:val="000000"/>
          <w:sz w:val="22"/>
          <w:szCs w:val="22"/>
          <w:bdr w:val="none" w:sz="0" w:space="0" w:color="auto" w:frame="1"/>
        </w:rPr>
        <w:t xml:space="preserve"> [3]. Finally, the R </w:t>
      </w:r>
      <w:proofErr w:type="spellStart"/>
      <w:r w:rsidRPr="00463519">
        <w:rPr>
          <w:rFonts w:asciiTheme="minorHAnsi" w:hAnsiTheme="minorHAnsi"/>
          <w:color w:val="000000"/>
          <w:sz w:val="22"/>
          <w:szCs w:val="22"/>
          <w:bdr w:val="none" w:sz="0" w:space="0" w:color="auto" w:frame="1"/>
        </w:rPr>
        <w:t>qqman</w:t>
      </w:r>
      <w:proofErr w:type="spellEnd"/>
      <w:r w:rsidRPr="00463519">
        <w:rPr>
          <w:rFonts w:asciiTheme="minorHAnsi" w:hAnsiTheme="minorHAnsi"/>
          <w:color w:val="000000"/>
          <w:sz w:val="22"/>
          <w:szCs w:val="22"/>
          <w:bdr w:val="none" w:sz="0" w:space="0" w:color="auto" w:frame="1"/>
        </w:rPr>
        <w:t xml:space="preserve"> package is implemented to generate the </w:t>
      </w:r>
      <w:proofErr w:type="spellStart"/>
      <w:r w:rsidRPr="00463519">
        <w:rPr>
          <w:rFonts w:asciiTheme="minorHAnsi" w:hAnsiTheme="minorHAnsi"/>
          <w:color w:val="000000"/>
          <w:sz w:val="22"/>
          <w:szCs w:val="22"/>
          <w:bdr w:val="none" w:sz="0" w:space="0" w:color="auto" w:frame="1"/>
        </w:rPr>
        <w:t>Manahattan</w:t>
      </w:r>
      <w:proofErr w:type="spellEnd"/>
      <w:r w:rsidRPr="00463519">
        <w:rPr>
          <w:rFonts w:asciiTheme="minorHAnsi" w:hAnsiTheme="minorHAnsi"/>
          <w:color w:val="000000"/>
          <w:sz w:val="22"/>
          <w:szCs w:val="22"/>
          <w:bdr w:val="none" w:sz="0" w:space="0" w:color="auto" w:frame="1"/>
        </w:rPr>
        <w:t xml:space="preserve"> plot and </w:t>
      </w:r>
      <w:proofErr w:type="spellStart"/>
      <w:r w:rsidRPr="00463519">
        <w:rPr>
          <w:rFonts w:asciiTheme="minorHAnsi" w:hAnsiTheme="minorHAnsi"/>
          <w:color w:val="000000"/>
          <w:sz w:val="22"/>
          <w:szCs w:val="22"/>
          <w:bdr w:val="none" w:sz="0" w:space="0" w:color="auto" w:frame="1"/>
        </w:rPr>
        <w:t>QQp</w:t>
      </w:r>
      <w:proofErr w:type="spellEnd"/>
      <w:r w:rsidRPr="00463519">
        <w:rPr>
          <w:rFonts w:asciiTheme="minorHAnsi" w:hAnsiTheme="minorHAnsi"/>
          <w:color w:val="000000"/>
          <w:sz w:val="22"/>
          <w:szCs w:val="22"/>
          <w:bdr w:val="none" w:sz="0" w:space="0" w:color="auto" w:frame="1"/>
        </w:rPr>
        <w:t xml:space="preserve"> plot visualizations [4].</w:t>
      </w:r>
    </w:p>
    <w:p w14:paraId="79068B6B"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w:t>
      </w:r>
    </w:p>
    <w:p w14:paraId="0B1F8D8C"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xml:space="preserve">A minimum number of 100 samples is recommended for GWAS analysis. Either continuous or binary traits can be analyzed with the appropriate complementing phenotype manifest. For very large samples (hundreds of thousands) Scalable and Accurate Implementation of </w:t>
      </w:r>
      <w:proofErr w:type="spellStart"/>
      <w:r w:rsidRPr="00463519">
        <w:rPr>
          <w:rFonts w:asciiTheme="minorHAnsi" w:hAnsiTheme="minorHAnsi"/>
          <w:color w:val="000000"/>
          <w:sz w:val="22"/>
          <w:szCs w:val="22"/>
          <w:bdr w:val="none" w:sz="0" w:space="0" w:color="auto" w:frame="1"/>
        </w:rPr>
        <w:t>GEneralized</w:t>
      </w:r>
      <w:proofErr w:type="spellEnd"/>
      <w:r w:rsidRPr="00463519">
        <w:rPr>
          <w:rFonts w:asciiTheme="minorHAnsi" w:hAnsiTheme="minorHAnsi"/>
          <w:color w:val="000000"/>
          <w:sz w:val="22"/>
          <w:szCs w:val="22"/>
          <w:bdr w:val="none" w:sz="0" w:space="0" w:color="auto" w:frame="1"/>
        </w:rPr>
        <w:t xml:space="preserve"> mixed model (SAIGE) software may be used [5].</w:t>
      </w:r>
    </w:p>
    <w:p w14:paraId="5485E922"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w:t>
      </w:r>
    </w:p>
    <w:p w14:paraId="304D9CD0" w14:textId="5CD080E0"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p>
    <w:p w14:paraId="2C859AC6"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REQUIREMENTS:</w:t>
      </w:r>
    </w:p>
    <w:p w14:paraId="1C8F7526"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1. Intensity files (.</w:t>
      </w:r>
      <w:proofErr w:type="spellStart"/>
      <w:r w:rsidRPr="00463519">
        <w:rPr>
          <w:rFonts w:asciiTheme="minorHAnsi" w:hAnsiTheme="minorHAnsi"/>
          <w:color w:val="000000"/>
          <w:sz w:val="22"/>
          <w:szCs w:val="22"/>
          <w:bdr w:val="none" w:sz="0" w:space="0" w:color="auto" w:frame="1"/>
        </w:rPr>
        <w:t>idat</w:t>
      </w:r>
      <w:proofErr w:type="spellEnd"/>
      <w:r w:rsidRPr="00463519">
        <w:rPr>
          <w:rFonts w:asciiTheme="minorHAnsi" w:hAnsiTheme="minorHAnsi"/>
          <w:color w:val="000000"/>
          <w:sz w:val="22"/>
          <w:szCs w:val="22"/>
          <w:bdr w:val="none" w:sz="0" w:space="0" w:color="auto" w:frame="1"/>
        </w:rPr>
        <w:t>). These are the raw data files from the array chip. They should be provided by the facility that performed the genotyping.</w:t>
      </w:r>
      <w:r w:rsidRPr="00463519">
        <w:rPr>
          <w:rFonts w:asciiTheme="minorHAnsi" w:hAnsiTheme="minorHAnsi"/>
          <w:color w:val="000000"/>
          <w:sz w:val="22"/>
          <w:szCs w:val="22"/>
          <w:bdr w:val="none" w:sz="0" w:space="0" w:color="auto" w:frame="1"/>
        </w:rPr>
        <w:br/>
        <w:t>2. Sample sheets. The sample sheets are CSV files that contain sample information, such as plate ID, cell ID, gender and so on. The sample sheets should be provided by the genotyping facility (</w:t>
      </w:r>
      <w:hyperlink r:id="rId7" w:tgtFrame="_blank" w:tooltip="Original URL: https://help.connected.illumina.com/run-set-up/overview. Click or tap if you trust this link." w:history="1">
        <w:r w:rsidRPr="00463519">
          <w:rPr>
            <w:rStyle w:val="Hyperlink"/>
            <w:rFonts w:asciiTheme="minorHAnsi" w:eastAsiaTheme="majorEastAsia" w:hAnsiTheme="minorHAnsi"/>
            <w:sz w:val="22"/>
            <w:szCs w:val="22"/>
            <w:bdr w:val="none" w:sz="0" w:space="0" w:color="auto" w:frame="1"/>
          </w:rPr>
          <w:t>https://help.connected.illumina.com/run-set-up/overview</w:t>
        </w:r>
      </w:hyperlink>
      <w:r w:rsidRPr="00463519">
        <w:rPr>
          <w:rFonts w:asciiTheme="minorHAnsi" w:hAnsiTheme="minorHAnsi"/>
          <w:color w:val="000000"/>
          <w:sz w:val="22"/>
          <w:szCs w:val="22"/>
          <w:bdr w:val="none" w:sz="0" w:space="0" w:color="auto" w:frame="1"/>
        </w:rPr>
        <w:t>)</w:t>
      </w:r>
    </w:p>
    <w:p w14:paraId="468DF6C4"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3. A phenotype manifest describing each sample including their continuous trait score or binary trait information</w:t>
      </w:r>
    </w:p>
    <w:p w14:paraId="4F408D60"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w:t>
      </w:r>
    </w:p>
    <w:p w14:paraId="7A7C8359"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w:t>
      </w:r>
    </w:p>
    <w:p w14:paraId="15C7E79E"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DELIVERABLES:</w:t>
      </w:r>
    </w:p>
    <w:p w14:paraId="310D5CA9" w14:textId="77777777" w:rsidR="00463519" w:rsidRPr="00463519" w:rsidRDefault="00463519" w:rsidP="00463519">
      <w:pPr>
        <w:numPr>
          <w:ilvl w:val="0"/>
          <w:numId w:val="4"/>
        </w:numPr>
        <w:shd w:val="clear" w:color="auto" w:fill="FFFFFF"/>
        <w:spacing w:after="0" w:line="240" w:lineRule="auto"/>
        <w:rPr>
          <w:rFonts w:cs="Segoe UI"/>
          <w:color w:val="000000"/>
        </w:rPr>
      </w:pPr>
      <w:r w:rsidRPr="00463519">
        <w:rPr>
          <w:rFonts w:cs="Segoe UI"/>
          <w:color w:val="000000"/>
          <w:sz w:val="22"/>
          <w:szCs w:val="22"/>
          <w:bdr w:val="none" w:sz="0" w:space="0" w:color="auto" w:frame="1"/>
        </w:rPr>
        <w:t>Genotype information—Lists each SNP by locus, and provides the genotype call for each patient</w:t>
      </w:r>
    </w:p>
    <w:p w14:paraId="68A88513" w14:textId="77777777" w:rsidR="00463519" w:rsidRPr="00463519" w:rsidRDefault="00463519" w:rsidP="00463519">
      <w:pPr>
        <w:numPr>
          <w:ilvl w:val="0"/>
          <w:numId w:val="4"/>
        </w:numPr>
        <w:shd w:val="clear" w:color="auto" w:fill="FFFFFF"/>
        <w:spacing w:after="0" w:line="240" w:lineRule="auto"/>
        <w:rPr>
          <w:rFonts w:cs="Segoe UI"/>
          <w:color w:val="000000"/>
        </w:rPr>
      </w:pPr>
      <w:r w:rsidRPr="00463519">
        <w:rPr>
          <w:rFonts w:cs="Segoe UI"/>
          <w:color w:val="000000"/>
          <w:sz w:val="22"/>
          <w:szCs w:val="22"/>
          <w:bdr w:val="none" w:sz="0" w:space="0" w:color="auto" w:frame="1"/>
        </w:rPr>
        <w:t>Visualizations— Manhattan plot and QQ plot</w:t>
      </w:r>
    </w:p>
    <w:p w14:paraId="24062742"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w:t>
      </w:r>
    </w:p>
    <w:p w14:paraId="1B1CE466"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REFERENCES:</w:t>
      </w:r>
    </w:p>
    <w:p w14:paraId="3E72D33A" w14:textId="77777777" w:rsidR="00463519" w:rsidRPr="00463519" w:rsidRDefault="00463519" w:rsidP="00463519">
      <w:pPr>
        <w:numPr>
          <w:ilvl w:val="0"/>
          <w:numId w:val="5"/>
        </w:numPr>
        <w:shd w:val="clear" w:color="auto" w:fill="FFFFFF"/>
        <w:spacing w:after="0" w:line="240" w:lineRule="auto"/>
        <w:rPr>
          <w:rFonts w:cs="Segoe UI"/>
          <w:color w:val="000000"/>
        </w:rPr>
      </w:pPr>
      <w:r w:rsidRPr="00463519">
        <w:rPr>
          <w:rFonts w:cs="Segoe UI"/>
          <w:color w:val="000000"/>
          <w:sz w:val="22"/>
          <w:szCs w:val="22"/>
          <w:bdr w:val="none" w:sz="0" w:space="0" w:color="auto" w:frame="1"/>
        </w:rPr>
        <w:t>Purcell, S., Neale, B., Todd-Brown, K., Thomas, L., Ferreira, M. A., Bender, D., ... &amp; Sham, P. C. (2007). PLINK: a tool set for whole-genome association and population-based linkage analyses. </w:t>
      </w:r>
      <w:r w:rsidRPr="00463519">
        <w:rPr>
          <w:rFonts w:cs="Segoe UI"/>
          <w:i/>
          <w:iCs/>
          <w:color w:val="000000"/>
          <w:sz w:val="22"/>
          <w:szCs w:val="22"/>
          <w:bdr w:val="none" w:sz="0" w:space="0" w:color="auto" w:frame="1"/>
        </w:rPr>
        <w:t>The American journal of human genetics</w:t>
      </w:r>
      <w:r w:rsidRPr="00463519">
        <w:rPr>
          <w:rFonts w:cs="Segoe UI"/>
          <w:color w:val="000000"/>
          <w:sz w:val="22"/>
          <w:szCs w:val="22"/>
          <w:bdr w:val="none" w:sz="0" w:space="0" w:color="auto" w:frame="1"/>
        </w:rPr>
        <w:t>, </w:t>
      </w:r>
      <w:r w:rsidRPr="00463519">
        <w:rPr>
          <w:rFonts w:cs="Segoe UI"/>
          <w:i/>
          <w:iCs/>
          <w:color w:val="000000"/>
          <w:sz w:val="22"/>
          <w:szCs w:val="22"/>
          <w:bdr w:val="none" w:sz="0" w:space="0" w:color="auto" w:frame="1"/>
        </w:rPr>
        <w:t>81</w:t>
      </w:r>
      <w:r w:rsidRPr="00463519">
        <w:rPr>
          <w:rFonts w:cs="Segoe UI"/>
          <w:color w:val="000000"/>
          <w:sz w:val="22"/>
          <w:szCs w:val="22"/>
          <w:bdr w:val="none" w:sz="0" w:space="0" w:color="auto" w:frame="1"/>
        </w:rPr>
        <w:t>(3), 559-575.</w:t>
      </w:r>
    </w:p>
    <w:p w14:paraId="561E3E6C"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w:t>
      </w:r>
    </w:p>
    <w:p w14:paraId="614D93B8" w14:textId="77777777" w:rsidR="00463519" w:rsidRPr="00463519" w:rsidRDefault="00463519" w:rsidP="00463519">
      <w:pPr>
        <w:numPr>
          <w:ilvl w:val="0"/>
          <w:numId w:val="6"/>
        </w:numPr>
        <w:shd w:val="clear" w:color="auto" w:fill="FFFFFF"/>
        <w:spacing w:after="0" w:line="240" w:lineRule="auto"/>
        <w:rPr>
          <w:rFonts w:cs="Segoe UI"/>
          <w:color w:val="000000"/>
        </w:rPr>
      </w:pPr>
      <w:r w:rsidRPr="00463519">
        <w:rPr>
          <w:rFonts w:cs="Segoe UI"/>
          <w:color w:val="000000"/>
          <w:sz w:val="22"/>
          <w:szCs w:val="22"/>
          <w:bdr w:val="none" w:sz="0" w:space="0" w:color="auto" w:frame="1"/>
        </w:rPr>
        <w:lastRenderedPageBreak/>
        <w:t xml:space="preserve">Li H. A statistical framework for SNP </w:t>
      </w:r>
      <w:proofErr w:type="gramStart"/>
      <w:r w:rsidRPr="00463519">
        <w:rPr>
          <w:rFonts w:cs="Segoe UI"/>
          <w:color w:val="000000"/>
          <w:sz w:val="22"/>
          <w:szCs w:val="22"/>
          <w:bdr w:val="none" w:sz="0" w:space="0" w:color="auto" w:frame="1"/>
        </w:rPr>
        <w:t>calling,</w:t>
      </w:r>
      <w:proofErr w:type="gramEnd"/>
      <w:r w:rsidRPr="00463519">
        <w:rPr>
          <w:rFonts w:cs="Segoe UI"/>
          <w:color w:val="000000"/>
          <w:sz w:val="22"/>
          <w:szCs w:val="22"/>
          <w:bdr w:val="none" w:sz="0" w:space="0" w:color="auto" w:frame="1"/>
        </w:rPr>
        <w:t xml:space="preserve"> mutation discovery, association mapping and population genetical parameter estimation from sequencing data. </w:t>
      </w:r>
      <w:r w:rsidRPr="00463519">
        <w:rPr>
          <w:rFonts w:cs="Segoe UI"/>
          <w:i/>
          <w:iCs/>
          <w:color w:val="000000"/>
          <w:sz w:val="22"/>
          <w:szCs w:val="22"/>
          <w:bdr w:val="none" w:sz="0" w:space="0" w:color="auto" w:frame="1"/>
        </w:rPr>
        <w:t>Bioinformatics</w:t>
      </w:r>
      <w:r w:rsidRPr="00463519">
        <w:rPr>
          <w:rFonts w:cs="Segoe UI"/>
          <w:color w:val="000000"/>
          <w:sz w:val="22"/>
          <w:szCs w:val="22"/>
          <w:bdr w:val="none" w:sz="0" w:space="0" w:color="auto" w:frame="1"/>
        </w:rPr>
        <w:t> (2011) 27(21) 2987-93</w:t>
      </w:r>
    </w:p>
    <w:p w14:paraId="7828D58E"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w:t>
      </w:r>
    </w:p>
    <w:p w14:paraId="51958F03" w14:textId="77777777" w:rsidR="00463519" w:rsidRPr="00463519" w:rsidRDefault="00463519" w:rsidP="00463519">
      <w:pPr>
        <w:numPr>
          <w:ilvl w:val="0"/>
          <w:numId w:val="7"/>
        </w:numPr>
        <w:shd w:val="clear" w:color="auto" w:fill="FFFFFF"/>
        <w:spacing w:after="0" w:line="240" w:lineRule="auto"/>
        <w:rPr>
          <w:rFonts w:cs="Segoe UI"/>
          <w:color w:val="000000"/>
        </w:rPr>
      </w:pPr>
      <w:proofErr w:type="spellStart"/>
      <w:r w:rsidRPr="00463519">
        <w:rPr>
          <w:rFonts w:cs="Segoe UI"/>
          <w:color w:val="000000"/>
          <w:sz w:val="22"/>
          <w:szCs w:val="22"/>
          <w:bdr w:val="none" w:sz="0" w:space="0" w:color="auto" w:frame="1"/>
        </w:rPr>
        <w:t>Taliun</w:t>
      </w:r>
      <w:proofErr w:type="spellEnd"/>
      <w:r w:rsidRPr="00463519">
        <w:rPr>
          <w:rFonts w:cs="Segoe UI"/>
          <w:color w:val="000000"/>
          <w:sz w:val="22"/>
          <w:szCs w:val="22"/>
          <w:bdr w:val="none" w:sz="0" w:space="0" w:color="auto" w:frame="1"/>
        </w:rPr>
        <w:t>, D., Harris, D.N., Kessler, M.D. </w:t>
      </w:r>
      <w:r w:rsidRPr="00463519">
        <w:rPr>
          <w:rFonts w:cs="Segoe UI"/>
          <w:i/>
          <w:iCs/>
          <w:color w:val="000000"/>
          <w:sz w:val="22"/>
          <w:szCs w:val="22"/>
          <w:bdr w:val="none" w:sz="0" w:space="0" w:color="auto" w:frame="1"/>
        </w:rPr>
        <w:t>et al.</w:t>
      </w:r>
      <w:r w:rsidRPr="00463519">
        <w:rPr>
          <w:rFonts w:cs="Segoe UI"/>
          <w:color w:val="000000"/>
          <w:sz w:val="22"/>
          <w:szCs w:val="22"/>
          <w:bdr w:val="none" w:sz="0" w:space="0" w:color="auto" w:frame="1"/>
        </w:rPr>
        <w:t xml:space="preserve"> Sequencing of 53,831 diverse genomes from the NHLBI </w:t>
      </w:r>
      <w:proofErr w:type="spellStart"/>
      <w:r w:rsidRPr="00463519">
        <w:rPr>
          <w:rFonts w:cs="Segoe UI"/>
          <w:color w:val="000000"/>
          <w:sz w:val="22"/>
          <w:szCs w:val="22"/>
          <w:bdr w:val="none" w:sz="0" w:space="0" w:color="auto" w:frame="1"/>
        </w:rPr>
        <w:t>TOPMed</w:t>
      </w:r>
      <w:proofErr w:type="spellEnd"/>
      <w:r w:rsidRPr="00463519">
        <w:rPr>
          <w:rFonts w:cs="Segoe UI"/>
          <w:color w:val="000000"/>
          <w:sz w:val="22"/>
          <w:szCs w:val="22"/>
          <w:bdr w:val="none" w:sz="0" w:space="0" w:color="auto" w:frame="1"/>
        </w:rPr>
        <w:t xml:space="preserve"> Program. </w:t>
      </w:r>
      <w:r w:rsidRPr="00463519">
        <w:rPr>
          <w:rFonts w:cs="Segoe UI"/>
          <w:i/>
          <w:iCs/>
          <w:color w:val="000000"/>
          <w:sz w:val="22"/>
          <w:szCs w:val="22"/>
          <w:bdr w:val="none" w:sz="0" w:space="0" w:color="auto" w:frame="1"/>
        </w:rPr>
        <w:t>Nature</w:t>
      </w:r>
      <w:r w:rsidRPr="00463519">
        <w:rPr>
          <w:rFonts w:cs="Segoe UI"/>
          <w:color w:val="000000"/>
          <w:sz w:val="22"/>
          <w:szCs w:val="22"/>
          <w:bdr w:val="none" w:sz="0" w:space="0" w:color="auto" w:frame="1"/>
        </w:rPr>
        <w:t> </w:t>
      </w:r>
      <w:r w:rsidRPr="00463519">
        <w:rPr>
          <w:rFonts w:cs="Segoe UI"/>
          <w:b/>
          <w:bCs/>
          <w:color w:val="000000"/>
          <w:sz w:val="22"/>
          <w:szCs w:val="22"/>
          <w:bdr w:val="none" w:sz="0" w:space="0" w:color="auto" w:frame="1"/>
        </w:rPr>
        <w:t>590</w:t>
      </w:r>
      <w:r w:rsidRPr="00463519">
        <w:rPr>
          <w:rFonts w:cs="Segoe UI"/>
          <w:color w:val="000000"/>
          <w:sz w:val="22"/>
          <w:szCs w:val="22"/>
          <w:bdr w:val="none" w:sz="0" w:space="0" w:color="auto" w:frame="1"/>
        </w:rPr>
        <w:t>, 290–299 (2021). </w:t>
      </w:r>
      <w:hyperlink r:id="rId8" w:tgtFrame="_blank" w:tooltip="Original URL: https://doi.org/10.1038/s41586-021-03205-y. Click or tap if you trust this link." w:history="1">
        <w:r w:rsidRPr="00463519">
          <w:rPr>
            <w:rStyle w:val="Hyperlink"/>
            <w:rFonts w:cs="Segoe UI"/>
            <w:sz w:val="22"/>
            <w:szCs w:val="22"/>
            <w:bdr w:val="none" w:sz="0" w:space="0" w:color="auto" w:frame="1"/>
          </w:rPr>
          <w:t>https://doi.org/10.1038/s41586-021-03205-y</w:t>
        </w:r>
      </w:hyperlink>
    </w:p>
    <w:p w14:paraId="719C4B9D"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w:t>
      </w:r>
    </w:p>
    <w:p w14:paraId="140DCAF6" w14:textId="77777777" w:rsidR="00463519" w:rsidRPr="00463519" w:rsidRDefault="00463519" w:rsidP="00463519">
      <w:pPr>
        <w:numPr>
          <w:ilvl w:val="0"/>
          <w:numId w:val="8"/>
        </w:numPr>
        <w:shd w:val="clear" w:color="auto" w:fill="FFFFFF"/>
        <w:spacing w:after="0" w:line="240" w:lineRule="auto"/>
        <w:rPr>
          <w:rFonts w:cs="Segoe UI"/>
          <w:color w:val="000000"/>
        </w:rPr>
      </w:pPr>
      <w:r w:rsidRPr="00463519">
        <w:rPr>
          <w:rFonts w:cs="Segoe UI"/>
          <w:color w:val="000000"/>
          <w:sz w:val="22"/>
          <w:szCs w:val="22"/>
          <w:bdr w:val="none" w:sz="0" w:space="0" w:color="auto" w:frame="1"/>
        </w:rPr>
        <w:t>Turner S (2018). “</w:t>
      </w:r>
      <w:proofErr w:type="spellStart"/>
      <w:proofErr w:type="gramStart"/>
      <w:r w:rsidRPr="00463519">
        <w:rPr>
          <w:rFonts w:cs="Segoe UI"/>
          <w:color w:val="000000"/>
          <w:sz w:val="22"/>
          <w:szCs w:val="22"/>
          <w:bdr w:val="none" w:sz="0" w:space="0" w:color="auto" w:frame="1"/>
        </w:rPr>
        <w:t>qqman</w:t>
      </w:r>
      <w:proofErr w:type="spellEnd"/>
      <w:proofErr w:type="gramEnd"/>
      <w:r w:rsidRPr="00463519">
        <w:rPr>
          <w:rFonts w:cs="Segoe UI"/>
          <w:color w:val="000000"/>
          <w:sz w:val="22"/>
          <w:szCs w:val="22"/>
          <w:bdr w:val="none" w:sz="0" w:space="0" w:color="auto" w:frame="1"/>
        </w:rPr>
        <w:t xml:space="preserve">: an R package for visualizing GWAS results using Q-Q and </w:t>
      </w:r>
      <w:proofErr w:type="spellStart"/>
      <w:r w:rsidRPr="00463519">
        <w:rPr>
          <w:rFonts w:cs="Segoe UI"/>
          <w:color w:val="000000"/>
          <w:sz w:val="22"/>
          <w:szCs w:val="22"/>
          <w:bdr w:val="none" w:sz="0" w:space="0" w:color="auto" w:frame="1"/>
        </w:rPr>
        <w:t>manhattan</w:t>
      </w:r>
      <w:proofErr w:type="spellEnd"/>
      <w:r w:rsidRPr="00463519">
        <w:rPr>
          <w:rFonts w:cs="Segoe UI"/>
          <w:color w:val="000000"/>
          <w:sz w:val="22"/>
          <w:szCs w:val="22"/>
          <w:bdr w:val="none" w:sz="0" w:space="0" w:color="auto" w:frame="1"/>
        </w:rPr>
        <w:t xml:space="preserve"> plots.” </w:t>
      </w:r>
      <w:r w:rsidRPr="00463519">
        <w:rPr>
          <w:rFonts w:cs="Segoe UI"/>
          <w:i/>
          <w:iCs/>
          <w:color w:val="000000"/>
          <w:sz w:val="22"/>
          <w:szCs w:val="22"/>
          <w:bdr w:val="none" w:sz="0" w:space="0" w:color="auto" w:frame="1"/>
        </w:rPr>
        <w:t>The Journal of Open Source Software</w:t>
      </w:r>
      <w:r w:rsidRPr="00463519">
        <w:rPr>
          <w:rFonts w:cs="Segoe UI"/>
          <w:color w:val="000000"/>
          <w:sz w:val="22"/>
          <w:szCs w:val="22"/>
          <w:bdr w:val="none" w:sz="0" w:space="0" w:color="auto" w:frame="1"/>
        </w:rPr>
        <w:t>. </w:t>
      </w:r>
      <w:hyperlink r:id="rId9" w:tgtFrame="_blank" w:tooltip="Original URL: https://doi.org/10.21105/joss.00731. Click or tap if you trust this link." w:history="1">
        <w:r w:rsidRPr="00463519">
          <w:rPr>
            <w:rStyle w:val="Hyperlink"/>
            <w:rFonts w:cs="Segoe UI"/>
            <w:sz w:val="22"/>
            <w:szCs w:val="22"/>
            <w:bdr w:val="none" w:sz="0" w:space="0" w:color="auto" w:frame="1"/>
          </w:rPr>
          <w:t>doi:10.21105/joss.00731</w:t>
        </w:r>
      </w:hyperlink>
      <w:r w:rsidRPr="00463519">
        <w:rPr>
          <w:rFonts w:cs="Segoe UI"/>
          <w:color w:val="000000"/>
          <w:sz w:val="22"/>
          <w:szCs w:val="22"/>
          <w:bdr w:val="none" w:sz="0" w:space="0" w:color="auto" w:frame="1"/>
        </w:rPr>
        <w:t>.</w:t>
      </w:r>
    </w:p>
    <w:p w14:paraId="702FFBAF" w14:textId="77777777" w:rsidR="00463519" w:rsidRPr="00463519" w:rsidRDefault="00463519" w:rsidP="00463519">
      <w:pPr>
        <w:pStyle w:val="NormalWeb"/>
        <w:shd w:val="clear" w:color="auto" w:fill="FFFFFF"/>
        <w:spacing w:before="0" w:beforeAutospacing="0" w:after="0" w:afterAutospacing="0"/>
        <w:rPr>
          <w:rFonts w:asciiTheme="minorHAnsi" w:hAnsiTheme="minorHAnsi"/>
          <w:color w:val="000000"/>
        </w:rPr>
      </w:pPr>
      <w:r w:rsidRPr="00463519">
        <w:rPr>
          <w:rFonts w:asciiTheme="minorHAnsi" w:hAnsiTheme="minorHAnsi"/>
          <w:color w:val="000000"/>
          <w:sz w:val="22"/>
          <w:szCs w:val="22"/>
          <w:bdr w:val="none" w:sz="0" w:space="0" w:color="auto" w:frame="1"/>
        </w:rPr>
        <w:t> </w:t>
      </w:r>
    </w:p>
    <w:p w14:paraId="7BD74AE0" w14:textId="77777777" w:rsidR="00463519" w:rsidRPr="00463519" w:rsidRDefault="00463519" w:rsidP="00463519">
      <w:pPr>
        <w:numPr>
          <w:ilvl w:val="0"/>
          <w:numId w:val="9"/>
        </w:numPr>
        <w:shd w:val="clear" w:color="auto" w:fill="FFFFFF"/>
        <w:spacing w:after="0" w:line="240" w:lineRule="auto"/>
        <w:rPr>
          <w:rFonts w:cs="Segoe UI"/>
          <w:color w:val="000000"/>
        </w:rPr>
      </w:pPr>
      <w:r w:rsidRPr="00463519">
        <w:rPr>
          <w:rFonts w:cs="Segoe UI"/>
          <w:color w:val="000000"/>
          <w:sz w:val="22"/>
          <w:szCs w:val="22"/>
          <w:bdr w:val="none" w:sz="0" w:space="0" w:color="auto" w:frame="1"/>
        </w:rPr>
        <w:t xml:space="preserve">Zhou W, Nielsen JB, Fritsche LG, Dey R, Gabrielsen ME, Wolford BN, LeFaive J, </w:t>
      </w:r>
      <w:proofErr w:type="spellStart"/>
      <w:r w:rsidRPr="00463519">
        <w:rPr>
          <w:rFonts w:cs="Segoe UI"/>
          <w:color w:val="000000"/>
          <w:sz w:val="22"/>
          <w:szCs w:val="22"/>
          <w:bdr w:val="none" w:sz="0" w:space="0" w:color="auto" w:frame="1"/>
        </w:rPr>
        <w:t>VandeHaar</w:t>
      </w:r>
      <w:proofErr w:type="spellEnd"/>
      <w:r w:rsidRPr="00463519">
        <w:rPr>
          <w:rFonts w:cs="Segoe UI"/>
          <w:color w:val="000000"/>
          <w:sz w:val="22"/>
          <w:szCs w:val="22"/>
          <w:bdr w:val="none" w:sz="0" w:space="0" w:color="auto" w:frame="1"/>
        </w:rPr>
        <w:t xml:space="preserve"> P, Gagliano SA, Gifford A, Bastarache LA, Wei WQ, Denny JC, Lin M, Hveem K, Kang HM, </w:t>
      </w:r>
      <w:proofErr w:type="spellStart"/>
      <w:r w:rsidRPr="00463519">
        <w:rPr>
          <w:rFonts w:cs="Segoe UI"/>
          <w:color w:val="000000"/>
          <w:sz w:val="22"/>
          <w:szCs w:val="22"/>
          <w:bdr w:val="none" w:sz="0" w:space="0" w:color="auto" w:frame="1"/>
        </w:rPr>
        <w:t>Abecasis</w:t>
      </w:r>
      <w:proofErr w:type="spellEnd"/>
      <w:r w:rsidRPr="00463519">
        <w:rPr>
          <w:rFonts w:cs="Segoe UI"/>
          <w:color w:val="000000"/>
          <w:sz w:val="22"/>
          <w:szCs w:val="22"/>
          <w:bdr w:val="none" w:sz="0" w:space="0" w:color="auto" w:frame="1"/>
        </w:rPr>
        <w:t xml:space="preserve"> GR, Willer CJ, Lee S. Efficiently controlling for case-control imbalance and sample relatedness in large-scale genetic association studies. Nat Genet. 2018 Sep;50(9):1335-1341. </w:t>
      </w:r>
      <w:proofErr w:type="spellStart"/>
      <w:r w:rsidRPr="00463519">
        <w:rPr>
          <w:rFonts w:cs="Segoe UI"/>
          <w:color w:val="000000"/>
          <w:sz w:val="22"/>
          <w:szCs w:val="22"/>
          <w:bdr w:val="none" w:sz="0" w:space="0" w:color="auto" w:frame="1"/>
        </w:rPr>
        <w:t>doi</w:t>
      </w:r>
      <w:proofErr w:type="spellEnd"/>
      <w:r w:rsidRPr="00463519">
        <w:rPr>
          <w:rFonts w:cs="Segoe UI"/>
          <w:color w:val="000000"/>
          <w:sz w:val="22"/>
          <w:szCs w:val="22"/>
          <w:bdr w:val="none" w:sz="0" w:space="0" w:color="auto" w:frame="1"/>
        </w:rPr>
        <w:t xml:space="preserve">: 10.1038/s41588-018-0184-y. </w:t>
      </w:r>
      <w:proofErr w:type="spellStart"/>
      <w:r w:rsidRPr="00463519">
        <w:rPr>
          <w:rFonts w:cs="Segoe UI"/>
          <w:color w:val="000000"/>
          <w:sz w:val="22"/>
          <w:szCs w:val="22"/>
          <w:bdr w:val="none" w:sz="0" w:space="0" w:color="auto" w:frame="1"/>
        </w:rPr>
        <w:t>Epub</w:t>
      </w:r>
      <w:proofErr w:type="spellEnd"/>
      <w:r w:rsidRPr="00463519">
        <w:rPr>
          <w:rFonts w:cs="Segoe UI"/>
          <w:color w:val="000000"/>
          <w:sz w:val="22"/>
          <w:szCs w:val="22"/>
          <w:bdr w:val="none" w:sz="0" w:space="0" w:color="auto" w:frame="1"/>
        </w:rPr>
        <w:t xml:space="preserve"> 2018 Aug 13. PMID: 30104761; PMCID: PMC6119127.</w:t>
      </w:r>
    </w:p>
    <w:p w14:paraId="3BA3F617" w14:textId="77777777" w:rsidR="00BC4FC9" w:rsidRPr="00463519" w:rsidRDefault="00BC4FC9" w:rsidP="00E209A1"/>
    <w:p w14:paraId="64B7DF81" w14:textId="4E79A99C" w:rsidR="00BC4FC9" w:rsidRPr="00463519" w:rsidRDefault="00BC4FC9" w:rsidP="00BC4FC9">
      <w:pPr>
        <w:rPr>
          <w:sz w:val="20"/>
          <w:szCs w:val="20"/>
        </w:rPr>
      </w:pPr>
      <w:r w:rsidRPr="00463519">
        <w:rPr>
          <w:sz w:val="20"/>
          <w:szCs w:val="20"/>
        </w:rPr>
        <w:t>RRID: Please include whenever you use EICC services regardless of if we publish with you:</w:t>
      </w:r>
    </w:p>
    <w:p w14:paraId="76288475" w14:textId="2C6CA4FB" w:rsidR="00BC4FC9" w:rsidRPr="00463519" w:rsidRDefault="00BC4FC9" w:rsidP="00BC4FC9">
      <w:pPr>
        <w:rPr>
          <w:sz w:val="20"/>
          <w:szCs w:val="20"/>
        </w:rPr>
      </w:pPr>
      <w:r w:rsidRPr="00463519">
        <w:rPr>
          <w:sz w:val="20"/>
          <w:szCs w:val="20"/>
        </w:rPr>
        <w:t xml:space="preserve"> “This work was supported by the Emory University Emory Integrated Computational Core Facility (RRID:SCR_023525)"</w:t>
      </w:r>
    </w:p>
    <w:p w14:paraId="45CA5006" w14:textId="0B6E81A8" w:rsidR="00BC4FC9" w:rsidRPr="00463519" w:rsidRDefault="00BC4FC9" w:rsidP="00E209A1"/>
    <w:sectPr w:rsidR="00BC4FC9" w:rsidRPr="0046351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D583" w14:textId="77777777" w:rsidR="006B537A" w:rsidRDefault="006B537A" w:rsidP="00E209A1">
      <w:pPr>
        <w:spacing w:after="0" w:line="240" w:lineRule="auto"/>
      </w:pPr>
      <w:r>
        <w:separator/>
      </w:r>
    </w:p>
  </w:endnote>
  <w:endnote w:type="continuationSeparator" w:id="0">
    <w:p w14:paraId="7E73E5C5" w14:textId="77777777" w:rsidR="006B537A" w:rsidRDefault="006B537A" w:rsidP="00E2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69BD" w14:textId="77777777" w:rsidR="006B537A" w:rsidRDefault="006B537A" w:rsidP="00E209A1">
      <w:pPr>
        <w:spacing w:after="0" w:line="240" w:lineRule="auto"/>
      </w:pPr>
      <w:r>
        <w:separator/>
      </w:r>
    </w:p>
  </w:footnote>
  <w:footnote w:type="continuationSeparator" w:id="0">
    <w:p w14:paraId="3158D5D7" w14:textId="77777777" w:rsidR="006B537A" w:rsidRDefault="006B537A" w:rsidP="00E20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645B" w14:textId="2977ECB8" w:rsidR="00E209A1" w:rsidRDefault="00E209A1" w:rsidP="00E209A1">
    <w:r>
      <w:t>Last Updated: March 17, 2026</w:t>
    </w:r>
  </w:p>
  <w:p w14:paraId="65059367" w14:textId="77777777" w:rsidR="00E209A1" w:rsidRDefault="00E20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F3E"/>
    <w:multiLevelType w:val="hybridMultilevel"/>
    <w:tmpl w:val="BDEA3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87E53"/>
    <w:multiLevelType w:val="multilevel"/>
    <w:tmpl w:val="2F4838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F7492C"/>
    <w:multiLevelType w:val="multilevel"/>
    <w:tmpl w:val="C428A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5B2795"/>
    <w:multiLevelType w:val="multilevel"/>
    <w:tmpl w:val="50A6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9979D5"/>
    <w:multiLevelType w:val="multilevel"/>
    <w:tmpl w:val="69F45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9F5C25"/>
    <w:multiLevelType w:val="multilevel"/>
    <w:tmpl w:val="8FB6C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275E4C"/>
    <w:multiLevelType w:val="hybridMultilevel"/>
    <w:tmpl w:val="D69A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D1F55"/>
    <w:multiLevelType w:val="hybridMultilevel"/>
    <w:tmpl w:val="27B0CDBE"/>
    <w:lvl w:ilvl="0" w:tplc="D794C8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E7F60"/>
    <w:multiLevelType w:val="multilevel"/>
    <w:tmpl w:val="BA08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343581">
    <w:abstractNumId w:val="7"/>
  </w:num>
  <w:num w:numId="2" w16cid:durableId="821965659">
    <w:abstractNumId w:val="0"/>
  </w:num>
  <w:num w:numId="3" w16cid:durableId="743263126">
    <w:abstractNumId w:val="6"/>
  </w:num>
  <w:num w:numId="4" w16cid:durableId="79955473">
    <w:abstractNumId w:val="3"/>
  </w:num>
  <w:num w:numId="5" w16cid:durableId="1611622768">
    <w:abstractNumId w:val="8"/>
  </w:num>
  <w:num w:numId="6" w16cid:durableId="317730565">
    <w:abstractNumId w:val="4"/>
  </w:num>
  <w:num w:numId="7" w16cid:durableId="1995182619">
    <w:abstractNumId w:val="2"/>
  </w:num>
  <w:num w:numId="8" w16cid:durableId="572741474">
    <w:abstractNumId w:val="5"/>
  </w:num>
  <w:num w:numId="9" w16cid:durableId="238297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A1"/>
    <w:rsid w:val="000D7D20"/>
    <w:rsid w:val="003A2934"/>
    <w:rsid w:val="003F187A"/>
    <w:rsid w:val="00463519"/>
    <w:rsid w:val="006B537A"/>
    <w:rsid w:val="006B6FAE"/>
    <w:rsid w:val="006C5C41"/>
    <w:rsid w:val="007F0B93"/>
    <w:rsid w:val="008E3282"/>
    <w:rsid w:val="00991BA6"/>
    <w:rsid w:val="00BC4E7E"/>
    <w:rsid w:val="00BC4FC9"/>
    <w:rsid w:val="00C47929"/>
    <w:rsid w:val="00C931B7"/>
    <w:rsid w:val="00D211B2"/>
    <w:rsid w:val="00E209A1"/>
    <w:rsid w:val="00F9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9DCB4"/>
  <w15:chartTrackingRefBased/>
  <w15:docId w15:val="{AAFCE28D-9310-D544-A249-08106829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9A1"/>
    <w:rPr>
      <w:rFonts w:eastAsiaTheme="majorEastAsia" w:cstheme="majorBidi"/>
      <w:color w:val="272727" w:themeColor="text1" w:themeTint="D8"/>
    </w:rPr>
  </w:style>
  <w:style w:type="paragraph" w:styleId="Title">
    <w:name w:val="Title"/>
    <w:basedOn w:val="Normal"/>
    <w:next w:val="Normal"/>
    <w:link w:val="TitleChar"/>
    <w:uiPriority w:val="10"/>
    <w:qFormat/>
    <w:rsid w:val="00E20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9A1"/>
    <w:pPr>
      <w:spacing w:before="160"/>
      <w:jc w:val="center"/>
    </w:pPr>
    <w:rPr>
      <w:i/>
      <w:iCs/>
      <w:color w:val="404040" w:themeColor="text1" w:themeTint="BF"/>
    </w:rPr>
  </w:style>
  <w:style w:type="character" w:customStyle="1" w:styleId="QuoteChar">
    <w:name w:val="Quote Char"/>
    <w:basedOn w:val="DefaultParagraphFont"/>
    <w:link w:val="Quote"/>
    <w:uiPriority w:val="29"/>
    <w:rsid w:val="00E209A1"/>
    <w:rPr>
      <w:i/>
      <w:iCs/>
      <w:color w:val="404040" w:themeColor="text1" w:themeTint="BF"/>
    </w:rPr>
  </w:style>
  <w:style w:type="paragraph" w:styleId="ListParagraph">
    <w:name w:val="List Paragraph"/>
    <w:basedOn w:val="Normal"/>
    <w:uiPriority w:val="34"/>
    <w:qFormat/>
    <w:rsid w:val="00E209A1"/>
    <w:pPr>
      <w:ind w:left="720"/>
      <w:contextualSpacing/>
    </w:pPr>
  </w:style>
  <w:style w:type="character" w:styleId="IntenseEmphasis">
    <w:name w:val="Intense Emphasis"/>
    <w:basedOn w:val="DefaultParagraphFont"/>
    <w:uiPriority w:val="21"/>
    <w:qFormat/>
    <w:rsid w:val="00E209A1"/>
    <w:rPr>
      <w:i/>
      <w:iCs/>
      <w:color w:val="0F4761" w:themeColor="accent1" w:themeShade="BF"/>
    </w:rPr>
  </w:style>
  <w:style w:type="paragraph" w:styleId="IntenseQuote">
    <w:name w:val="Intense Quote"/>
    <w:basedOn w:val="Normal"/>
    <w:next w:val="Normal"/>
    <w:link w:val="IntenseQuoteChar"/>
    <w:uiPriority w:val="30"/>
    <w:qFormat/>
    <w:rsid w:val="00E20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9A1"/>
    <w:rPr>
      <w:i/>
      <w:iCs/>
      <w:color w:val="0F4761" w:themeColor="accent1" w:themeShade="BF"/>
    </w:rPr>
  </w:style>
  <w:style w:type="character" w:styleId="IntenseReference">
    <w:name w:val="Intense Reference"/>
    <w:basedOn w:val="DefaultParagraphFont"/>
    <w:uiPriority w:val="32"/>
    <w:qFormat/>
    <w:rsid w:val="00E209A1"/>
    <w:rPr>
      <w:b/>
      <w:bCs/>
      <w:smallCaps/>
      <w:color w:val="0F4761" w:themeColor="accent1" w:themeShade="BF"/>
      <w:spacing w:val="5"/>
    </w:rPr>
  </w:style>
  <w:style w:type="paragraph" w:styleId="Header">
    <w:name w:val="header"/>
    <w:basedOn w:val="Normal"/>
    <w:link w:val="HeaderChar"/>
    <w:uiPriority w:val="99"/>
    <w:unhideWhenUsed/>
    <w:rsid w:val="00E20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9A1"/>
  </w:style>
  <w:style w:type="paragraph" w:styleId="Footer">
    <w:name w:val="footer"/>
    <w:basedOn w:val="Normal"/>
    <w:link w:val="FooterChar"/>
    <w:uiPriority w:val="99"/>
    <w:unhideWhenUsed/>
    <w:rsid w:val="00E20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9A1"/>
  </w:style>
  <w:style w:type="character" w:styleId="Hyperlink">
    <w:name w:val="Hyperlink"/>
    <w:basedOn w:val="DefaultParagraphFont"/>
    <w:uiPriority w:val="99"/>
    <w:unhideWhenUsed/>
    <w:rsid w:val="00F9444A"/>
    <w:rPr>
      <w:color w:val="467886" w:themeColor="hyperlink"/>
      <w:u w:val="single"/>
    </w:rPr>
  </w:style>
  <w:style w:type="character" w:styleId="UnresolvedMention">
    <w:name w:val="Unresolved Mention"/>
    <w:basedOn w:val="DefaultParagraphFont"/>
    <w:uiPriority w:val="99"/>
    <w:semiHidden/>
    <w:unhideWhenUsed/>
    <w:rsid w:val="00F9444A"/>
    <w:rPr>
      <w:color w:val="605E5C"/>
      <w:shd w:val="clear" w:color="auto" w:fill="E1DFDD"/>
    </w:rPr>
  </w:style>
  <w:style w:type="paragraph" w:styleId="NormalWeb">
    <w:name w:val="Normal (Web)"/>
    <w:basedOn w:val="Normal"/>
    <w:uiPriority w:val="99"/>
    <w:semiHidden/>
    <w:unhideWhenUsed/>
    <w:rsid w:val="00C931B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31B7"/>
    <w:rPr>
      <w:b/>
      <w:bCs/>
    </w:rPr>
  </w:style>
  <w:style w:type="character" w:styleId="Emphasis">
    <w:name w:val="Emphasis"/>
    <w:basedOn w:val="DefaultParagraphFont"/>
    <w:uiPriority w:val="20"/>
    <w:qFormat/>
    <w:rsid w:val="00C931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doi.org%2F10.1038%2Fs41586-021-03205-y&amp;data=05%7C02%7Chjohns5%40emory.edu%7Cef207d6cc0a34574af2c08de844dfb8a%7Ce004fb9cb0a4424fbcd0322606d5df38%7C0%7C0%7C639093667633709537%7CUnknown%7CTWFpbGZsb3d8eyJFbXB0eU1hcGkiOnRydWUsIlYiOiIwLjAuMDAwMCIsIlAiOiJXaW4zMiIsIkFOIjoiTWFpbCIsIldUIjoyfQ%3D%3D%7C0%7C%7C%7C&amp;sdata=veRCvJceGaL09Kv9lBUa7xcgaLMs7jXS9bJPlI4O6Ek%3D&amp;reserved=0" TargetMode="External"/><Relationship Id="rId3" Type="http://schemas.openxmlformats.org/officeDocument/2006/relationships/settings" Target="settings.xml"/><Relationship Id="rId7" Type="http://schemas.openxmlformats.org/officeDocument/2006/relationships/hyperlink" Target="https://nam11.safelinks.protection.outlook.com/?url=https%3A%2F%2Fhelp.connected.illumina.com%2Frun-set-up%2Foverview&amp;data=05%7C02%7Chjohns5%40emory.edu%7Cef207d6cc0a34574af2c08de844dfb8a%7Ce004fb9cb0a4424fbcd0322606d5df38%7C0%7C0%7C639093667633676246%7CUnknown%7CTWFpbGZsb3d8eyJFbXB0eU1hcGkiOnRydWUsIlYiOiIwLjAuMDAwMCIsIlAiOiJXaW4zMiIsIkFOIjoiTWFpbCIsIldUIjoyfQ%3D%3D%7C0%7C%7C%7C&amp;sdata=gflqDqe6aPwTc0bA%2BH7XKzw0MEgL8ABtuu9rZggQNRg%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m11.safelinks.protection.outlook.com/?url=https%3A%2F%2Fdoi.org%2F10.21105%2Fjoss.00731&amp;data=05%7C02%7Chjohns5%40emory.edu%7Cef207d6cc0a34574af2c08de844dfb8a%7Ce004fb9cb0a4424fbcd0322606d5df38%7C0%7C0%7C639093667633734136%7CUnknown%7CTWFpbGZsb3d8eyJFbXB0eU1hcGkiOnRydWUsIlYiOiIwLjAuMDAwMCIsIlAiOiJXaW4zMiIsIkFOIjoiTWFpbCIsIldUIjoyfQ%3D%3D%7C0%7C%7C%7C&amp;sdata=YaPCAf%2BUDmmIjvHNYcsawBHnlR60MtlQGkvaEoaRCJ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Arthur</dc:creator>
  <cp:keywords/>
  <dc:description/>
  <cp:lastModifiedBy>Johnston, Henry R</cp:lastModifiedBy>
  <cp:revision>3</cp:revision>
  <dcterms:created xsi:type="dcterms:W3CDTF">2026-03-25T19:09:00Z</dcterms:created>
  <dcterms:modified xsi:type="dcterms:W3CDTF">2026-03-25T19:10:00Z</dcterms:modified>
</cp:coreProperties>
</file>