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54DF9" w14:textId="5073BCA4" w:rsidR="000D162B" w:rsidRDefault="006033EB">
      <w:pPr>
        <w:pStyle w:val="Title"/>
      </w:pPr>
      <w:r>
        <w:t>FACILITIES &amp; OTHER RESOURCES</w:t>
      </w:r>
    </w:p>
    <w:p w14:paraId="0318CD21" w14:textId="74B302FB" w:rsidR="00821B4E" w:rsidRDefault="00821B4E">
      <w:pPr>
        <w:pStyle w:val="Title"/>
      </w:pPr>
      <w:r>
        <w:t>Updated: September 1, 2020</w:t>
      </w:r>
    </w:p>
    <w:p w14:paraId="030D2BC4" w14:textId="77777777" w:rsidR="000D162B" w:rsidRDefault="000D162B"/>
    <w:p w14:paraId="2B54BDAB" w14:textId="6568F951" w:rsidR="000D162B" w:rsidRDefault="006033EB">
      <w:pPr>
        <w:pStyle w:val="Title"/>
      </w:pPr>
      <w:r>
        <w:t xml:space="preserve">Specific Fields Relevant for </w:t>
      </w:r>
      <w:r w:rsidR="00821B4E" w:rsidRPr="00821B4E">
        <w:t>Emory Cellular and Immunotherapy Core (</w:t>
      </w:r>
      <w:proofErr w:type="spellStart"/>
      <w:r w:rsidR="00821B4E" w:rsidRPr="00821B4E">
        <w:t>ExCITE</w:t>
      </w:r>
      <w:proofErr w:type="spellEnd"/>
      <w:r w:rsidR="00821B4E" w:rsidRPr="00821B4E">
        <w:t>)</w:t>
      </w:r>
      <w:r>
        <w:t xml:space="preserve"> Users</w:t>
      </w:r>
    </w:p>
    <w:p w14:paraId="6CFD1D31" w14:textId="07319064" w:rsidR="000D162B" w:rsidRPr="00821B4E" w:rsidRDefault="000D162B"/>
    <w:p w14:paraId="137CF864" w14:textId="6414BBC9" w:rsidR="00821B4E" w:rsidRPr="00821B4E" w:rsidRDefault="00821B4E">
      <w:pPr>
        <w:rPr>
          <w:u w:val="single"/>
        </w:rPr>
      </w:pPr>
      <w:r w:rsidRPr="00821B4E">
        <w:rPr>
          <w:b/>
          <w:bCs/>
          <w:u w:val="single"/>
        </w:rPr>
        <w:t>Other:</w:t>
      </w:r>
    </w:p>
    <w:p w14:paraId="4555CA00" w14:textId="3CFC590E" w:rsidR="000D162B" w:rsidRDefault="000D162B"/>
    <w:p w14:paraId="37F14321" w14:textId="12B646DF" w:rsidR="003E1033" w:rsidRPr="003E1033" w:rsidRDefault="003E1033" w:rsidP="003E1033">
      <w:pPr>
        <w:pStyle w:val="GrantParagraph"/>
        <w:rPr>
          <w:b/>
          <w:bCs w:val="0"/>
          <w:u w:val="single"/>
        </w:rPr>
      </w:pPr>
      <w:r w:rsidRPr="003E1033">
        <w:rPr>
          <w:b/>
          <w:bCs w:val="0"/>
          <w:u w:val="single"/>
        </w:rPr>
        <w:t>EMORY CELLULAR AND IMMUNOTHERAPY CORE (</w:t>
      </w:r>
      <w:proofErr w:type="spellStart"/>
      <w:r w:rsidRPr="003E1033">
        <w:rPr>
          <w:b/>
          <w:bCs w:val="0"/>
          <w:u w:val="single"/>
        </w:rPr>
        <w:t>ExCITE</w:t>
      </w:r>
      <w:proofErr w:type="spellEnd"/>
      <w:r w:rsidRPr="003E1033">
        <w:rPr>
          <w:b/>
          <w:bCs w:val="0"/>
          <w:u w:val="single"/>
        </w:rPr>
        <w:t>)</w:t>
      </w:r>
    </w:p>
    <w:p w14:paraId="53F23A5F" w14:textId="5FB510C4" w:rsidR="000D162B" w:rsidRPr="00821B4E" w:rsidRDefault="004C4CE3" w:rsidP="003E1033">
      <w:pPr>
        <w:pStyle w:val="GrantParagraph"/>
      </w:pPr>
      <w:r>
        <w:drawing>
          <wp:anchor distT="0" distB="0" distL="114300" distR="114300" simplePos="0" relativeHeight="251658240" behindDoc="1" locked="0" layoutInCell="1" allowOverlap="1" wp14:anchorId="2A06B8D0" wp14:editId="5401AF75">
            <wp:simplePos x="0" y="0"/>
            <wp:positionH relativeFrom="column">
              <wp:posOffset>4558319</wp:posOffset>
            </wp:positionH>
            <wp:positionV relativeFrom="paragraph">
              <wp:posOffset>396356</wp:posOffset>
            </wp:positionV>
            <wp:extent cx="2258568" cy="1828800"/>
            <wp:effectExtent l="0" t="0" r="2540" b="0"/>
            <wp:wrapTight wrapText="left">
              <wp:wrapPolygon edited="0">
                <wp:start x="0" y="0"/>
                <wp:lineTo x="0" y="21450"/>
                <wp:lineTo x="21503" y="21450"/>
                <wp:lineTo x="21503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B4E">
        <w:t xml:space="preserve">The </w:t>
      </w:r>
      <w:bookmarkStart w:id="0" w:name="_Hlk50116725"/>
      <w:r w:rsidR="00821B4E" w:rsidRPr="003E1033">
        <w:rPr>
          <w:b/>
          <w:bCs w:val="0"/>
        </w:rPr>
        <w:t>Emory Cellular and Immunotherapy Core (</w:t>
      </w:r>
      <w:bookmarkStart w:id="1" w:name="_Hlk50116731"/>
      <w:proofErr w:type="spellStart"/>
      <w:r w:rsidR="00821B4E" w:rsidRPr="003E1033">
        <w:rPr>
          <w:b/>
          <w:bCs w:val="0"/>
        </w:rPr>
        <w:t>ExCITE</w:t>
      </w:r>
      <w:bookmarkEnd w:id="1"/>
      <w:proofErr w:type="spellEnd"/>
      <w:r w:rsidR="00821B4E" w:rsidRPr="003E1033">
        <w:rPr>
          <w:b/>
          <w:bCs w:val="0"/>
        </w:rPr>
        <w:t>)</w:t>
      </w:r>
      <w:bookmarkEnd w:id="0"/>
      <w:r w:rsidR="00821B4E">
        <w:t xml:space="preserve">, one of the </w:t>
      </w:r>
      <w:r w:rsidR="00821B4E" w:rsidRPr="003E1033">
        <w:rPr>
          <w:b/>
          <w:bCs w:val="0"/>
        </w:rPr>
        <w:t>Emory Integrated Core Facilities (EICF)</w:t>
      </w:r>
      <w:r w:rsidR="00821B4E">
        <w:t xml:space="preserve">, </w:t>
      </w:r>
      <w:r w:rsidR="005614C3" w:rsidRPr="005614C3">
        <w:t>is a clinical cell manufacturing facility that prepares cell</w:t>
      </w:r>
      <w:r>
        <w:t xml:space="preserve"> and immunotherapy</w:t>
      </w:r>
      <w:r w:rsidR="005614C3" w:rsidRPr="005614C3">
        <w:t xml:space="preserve"> products for transplantation and GMP-grade cells and reagents. </w:t>
      </w:r>
      <w:r w:rsidR="00821B4E">
        <w:t>The central mission of the  is to provide GMP-compliant cell manufacturing and consulting for the translational of Emory-based research into early phase clinical trials.</w:t>
      </w:r>
      <w:r w:rsidR="003E1033">
        <w:t xml:space="preserve"> </w:t>
      </w:r>
      <w:r w:rsidR="005614C3" w:rsidRPr="005614C3">
        <w:t xml:space="preserve">The types of products routinely handled in </w:t>
      </w:r>
      <w:r w:rsidR="00821B4E" w:rsidRPr="00821B4E">
        <w:t>ExCITE</w:t>
      </w:r>
      <w:r w:rsidR="005614C3" w:rsidRPr="005614C3">
        <w:t xml:space="preserve"> include autologous and allogeneic bone marrow, peripheral blood hematopoietic cell products from mobilized donors, non-mobilized apheresis products, expired platelet units for the preparation of GMP-grade platelet lysate and cellular products from external companies. Standard processes performed by EPIC include isolation, expansion, cryopreservation and thaw of Mesenchymal stem/stromal cells, dendritic cells and other cellular products from FDA-approved studies. EPIC is also responsible for CD34+ enrichment and specific cell depletion using CliniMACS technology regulated by the FDA under Investigational New Drugs/Investigational Device Exemptions (IND/IDE).</w:t>
      </w:r>
    </w:p>
    <w:p w14:paraId="1F87BAA1" w14:textId="03A02ABC" w:rsidR="006033EB" w:rsidRPr="00821B4E" w:rsidRDefault="00821B4E" w:rsidP="003E1033">
      <w:pPr>
        <w:pStyle w:val="GrantParagraph"/>
      </w:pPr>
      <w:r w:rsidRPr="00821B4E">
        <w:t>The ExCITE</w:t>
      </w:r>
      <w:r w:rsidR="00C10046" w:rsidRPr="00C10046">
        <w:t xml:space="preserve"> is accredited by the Foundation for the Accreditation of Cellular Therapy (FACT) for more than minimally manipulated cellular therapy products. Two laminar flow hoods (Nuaire) and 6 CO2 incubators are also located within the space. The infrastructure includes equipment necessary for cell processing including a Cobe 2991 cell washer, a centrifuge, a light microscope and phase microscope, rocking platforms, digital vortex mixer and sealers</w:t>
      </w:r>
      <w:r>
        <w:t>. The ExCITE</w:t>
      </w:r>
      <w:r w:rsidR="006033EB">
        <w:t xml:space="preserve"> has</w:t>
      </w:r>
      <w:r w:rsidR="00C10046">
        <w:t xml:space="preserve"> a</w:t>
      </w:r>
      <w:r w:rsidR="006033EB">
        <w:t xml:space="preserve"> computer </w:t>
      </w:r>
      <w:r w:rsidR="00C10046">
        <w:t>for operations inside the clean room</w:t>
      </w:r>
      <w:r w:rsidR="006033EB">
        <w:t>. Individual members of the</w:t>
      </w:r>
      <w:r>
        <w:t xml:space="preserve"> ExCITE</w:t>
      </w:r>
      <w:r w:rsidR="006033EB">
        <w:t xml:space="preserve"> also have personal workstations that support their core activities.</w:t>
      </w:r>
      <w:r>
        <w:t xml:space="preserve"> </w:t>
      </w:r>
      <w:r w:rsidR="006033EB">
        <w:t>The</w:t>
      </w:r>
      <w:r>
        <w:t xml:space="preserve"> ExCITE</w:t>
      </w:r>
      <w:r w:rsidR="006033EB">
        <w:t xml:space="preserve"> has dedicated office </w:t>
      </w:r>
      <w:r w:rsidR="00C10046">
        <w:t>on the same floor</w:t>
      </w:r>
      <w:r w:rsidR="006033EB">
        <w:t xml:space="preserve"> </w:t>
      </w:r>
      <w:r w:rsidR="00C10046">
        <w:t>to the laboratory space on the 6</w:t>
      </w:r>
      <w:r w:rsidR="006033EB">
        <w:t xml:space="preserve">th floor of the </w:t>
      </w:r>
      <w:r w:rsidR="00C10046">
        <w:t>University Hospital</w:t>
      </w:r>
      <w:r w:rsidR="006033EB">
        <w:t xml:space="preserve">, which provides for computational services, meeting customers, and weekly </w:t>
      </w:r>
      <w:r w:rsidR="00C10046">
        <w:t>EPIC</w:t>
      </w:r>
      <w:r w:rsidR="006033EB">
        <w:t xml:space="preserve"> team meetings.</w:t>
      </w:r>
    </w:p>
    <w:sectPr w:rsidR="006033EB" w:rsidRPr="00821B4E" w:rsidSect="003E1033">
      <w:pgSz w:w="12240" w:h="15840"/>
      <w:pgMar w:top="720" w:right="720" w:bottom="720" w:left="720" w:header="43" w:footer="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8DF4" w14:textId="77777777" w:rsidR="00121BF2" w:rsidRDefault="00121BF2">
      <w:r>
        <w:separator/>
      </w:r>
    </w:p>
  </w:endnote>
  <w:endnote w:type="continuationSeparator" w:id="0">
    <w:p w14:paraId="0ACCE532" w14:textId="77777777" w:rsidR="00121BF2" w:rsidRDefault="0012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02DCF" w14:textId="77777777" w:rsidR="00121BF2" w:rsidRDefault="00121BF2">
      <w:r>
        <w:separator/>
      </w:r>
    </w:p>
  </w:footnote>
  <w:footnote w:type="continuationSeparator" w:id="0">
    <w:p w14:paraId="6307789F" w14:textId="77777777" w:rsidR="00121BF2" w:rsidRDefault="00121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embedSystemFonts/>
  <w:bordersDoNotSurroundHeader/>
  <w:bordersDoNotSurroundFooter/>
  <w:proofState w:spelling="clean" w:grammar="clean"/>
  <w:defaultTabStop w:val="720"/>
  <w:hyphenationZone w:val="10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3MjE0szAwNrE0MzFQ0lEKTi0uzszPAykwrAUAISztfCwAAAA="/>
  </w:docVars>
  <w:rsids>
    <w:rsidRoot w:val="004F2CC9"/>
    <w:rsid w:val="000D162B"/>
    <w:rsid w:val="00121BF2"/>
    <w:rsid w:val="002532AB"/>
    <w:rsid w:val="003E1033"/>
    <w:rsid w:val="004C4CE3"/>
    <w:rsid w:val="004F2CC9"/>
    <w:rsid w:val="005614C3"/>
    <w:rsid w:val="005A5DF8"/>
    <w:rsid w:val="006033EB"/>
    <w:rsid w:val="00821B4E"/>
    <w:rsid w:val="008D234E"/>
    <w:rsid w:val="00C1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C1814"/>
  <w14:defaultImageDpi w14:val="96"/>
  <w15:docId w15:val="{76FDED77-BEE8-A34A-B461-EE7F057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rmalIndented">
    <w:name w:val="Normal Indented"/>
    <w:uiPriority w:val="99"/>
    <w:pPr>
      <w:autoSpaceDE w:val="0"/>
      <w:autoSpaceDN w:val="0"/>
      <w:adjustRightInd w:val="0"/>
      <w:ind w:left="720" w:hanging="360"/>
    </w:pPr>
    <w:rPr>
      <w:rFonts w:ascii="Arial" w:hAnsi="Arial" w:cs="Arial"/>
      <w:sz w:val="22"/>
      <w:szCs w:val="22"/>
    </w:rPr>
  </w:style>
  <w:style w:type="paragraph" w:customStyle="1" w:styleId="GrantParagraph">
    <w:name w:val="Grant Paragraph"/>
    <w:basedOn w:val="Normal"/>
    <w:qFormat/>
    <w:rsid w:val="003E1033"/>
    <w:pPr>
      <w:tabs>
        <w:tab w:val="left" w:pos="4320"/>
      </w:tabs>
      <w:autoSpaceDE/>
      <w:autoSpaceDN/>
      <w:adjustRightInd/>
      <w:spacing w:after="80"/>
      <w:jc w:val="both"/>
    </w:pPr>
    <w:rPr>
      <w:rFonts w:cstheme="minorBidi"/>
      <w:bCs/>
      <w:noProof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Zwick</dc:creator>
  <cp:keywords/>
  <dc:description/>
  <cp:lastModifiedBy>Zwick, Michael</cp:lastModifiedBy>
  <cp:revision>5</cp:revision>
  <dcterms:created xsi:type="dcterms:W3CDTF">2019-05-09T14:49:00Z</dcterms:created>
  <dcterms:modified xsi:type="dcterms:W3CDTF">2020-09-05T19:54:00Z</dcterms:modified>
</cp:coreProperties>
</file>