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C401" w14:textId="6D50395E" w:rsidR="004C3CF2" w:rsidRDefault="004C3CF2" w:rsidP="004C3CF2">
      <w:pPr>
        <w:jc w:val="center"/>
        <w:rPr>
          <w:b/>
          <w:bCs/>
        </w:rPr>
      </w:pPr>
      <w:r>
        <w:rPr>
          <w:b/>
          <w:bCs/>
        </w:rPr>
        <w:t>Facilities</w:t>
      </w:r>
      <w:r w:rsidR="00725337">
        <w:rPr>
          <w:b/>
          <w:bCs/>
        </w:rPr>
        <w:t xml:space="preserve"> &amp; Other</w:t>
      </w:r>
      <w:r>
        <w:rPr>
          <w:b/>
          <w:bCs/>
        </w:rPr>
        <w:t xml:space="preserve"> Resources</w:t>
      </w:r>
    </w:p>
    <w:p w14:paraId="39B5C462" w14:textId="55DCE37E" w:rsidR="00725337" w:rsidRDefault="00725337" w:rsidP="004C3CF2">
      <w:pPr>
        <w:jc w:val="center"/>
        <w:rPr>
          <w:b/>
          <w:bCs/>
        </w:rPr>
      </w:pPr>
      <w:r>
        <w:rPr>
          <w:b/>
          <w:bCs/>
        </w:rPr>
        <w:t xml:space="preserve">Updated: </w:t>
      </w:r>
      <w:r w:rsidR="0026718B">
        <w:rPr>
          <w:b/>
          <w:bCs/>
        </w:rPr>
        <w:t>August 17</w:t>
      </w:r>
      <w:r w:rsidR="0026718B" w:rsidRPr="0026718B">
        <w:rPr>
          <w:b/>
          <w:bCs/>
          <w:vertAlign w:val="superscript"/>
        </w:rPr>
        <w:t>th</w:t>
      </w:r>
      <w:r w:rsidR="0026718B">
        <w:rPr>
          <w:b/>
          <w:bCs/>
        </w:rPr>
        <w:t>, 2022</w:t>
      </w:r>
    </w:p>
    <w:p w14:paraId="62F67C6C" w14:textId="64958677" w:rsidR="004C3CF2" w:rsidRDefault="004C3CF2" w:rsidP="004C3CF2">
      <w:pPr>
        <w:rPr>
          <w:b/>
          <w:bCs/>
        </w:rPr>
      </w:pPr>
    </w:p>
    <w:p w14:paraId="57545F2B" w14:textId="57889999" w:rsidR="004C3CF2" w:rsidRPr="00725337" w:rsidRDefault="004C3CF2" w:rsidP="004C3CF2">
      <w:pPr>
        <w:jc w:val="center"/>
      </w:pPr>
      <w:r>
        <w:rPr>
          <w:b/>
          <w:bCs/>
        </w:rPr>
        <w:t>Fields Relevant for the Emory Stem Cell Core (ESCC)</w:t>
      </w:r>
      <w:r w:rsidR="00725337">
        <w:rPr>
          <w:b/>
          <w:bCs/>
        </w:rPr>
        <w:t xml:space="preserve"> Users</w:t>
      </w:r>
    </w:p>
    <w:p w14:paraId="09E97EF3" w14:textId="77777777" w:rsidR="004C3CF2" w:rsidRPr="00725337" w:rsidRDefault="004C3CF2" w:rsidP="004C3CF2"/>
    <w:p w14:paraId="1FE9211C" w14:textId="2C3BD6AB" w:rsidR="00365188" w:rsidRPr="00725337" w:rsidRDefault="00C861F0" w:rsidP="004C3CF2">
      <w:r w:rsidRPr="00725337">
        <w:rPr>
          <w:b/>
          <w:bCs/>
          <w:u w:val="single"/>
        </w:rPr>
        <w:t>Other</w:t>
      </w:r>
      <w:r w:rsidR="00725337">
        <w:rPr>
          <w:b/>
          <w:bCs/>
        </w:rPr>
        <w:t>:</w:t>
      </w:r>
    </w:p>
    <w:p w14:paraId="0EA71EDD" w14:textId="6B416061" w:rsidR="00725337" w:rsidRPr="00725337" w:rsidRDefault="00725337" w:rsidP="004C3CF2"/>
    <w:p w14:paraId="461B4DCB" w14:textId="2519E418" w:rsidR="00725337" w:rsidRPr="00755CCA" w:rsidRDefault="00725337" w:rsidP="00725337">
      <w:pPr>
        <w:pStyle w:val="GrantParagraph"/>
        <w:rPr>
          <w:b/>
          <w:bCs w:val="0"/>
          <w:u w:val="single"/>
        </w:rPr>
      </w:pPr>
      <w:r w:rsidRPr="00755CCA">
        <w:rPr>
          <w:b/>
          <w:bCs w:val="0"/>
          <w:u w:val="single"/>
        </w:rPr>
        <w:t>EMORY STEM CELL CORE (ESCC)</w:t>
      </w:r>
    </w:p>
    <w:p w14:paraId="0ED52677" w14:textId="312C9CCA" w:rsidR="00365188" w:rsidRPr="00D12142" w:rsidRDefault="00CB4C66" w:rsidP="00725337">
      <w:pPr>
        <w:pStyle w:val="GrantParagraph"/>
      </w:pPr>
      <w:r>
        <w:drawing>
          <wp:anchor distT="0" distB="0" distL="114300" distR="114300" simplePos="0" relativeHeight="251658240" behindDoc="1" locked="0" layoutInCell="1" allowOverlap="1" wp14:anchorId="46B51E43" wp14:editId="479A0E52">
            <wp:simplePos x="0" y="0"/>
            <wp:positionH relativeFrom="column">
              <wp:posOffset>3219087</wp:posOffset>
            </wp:positionH>
            <wp:positionV relativeFrom="paragraph">
              <wp:posOffset>540385</wp:posOffset>
            </wp:positionV>
            <wp:extent cx="2484755" cy="1684655"/>
            <wp:effectExtent l="0" t="0" r="4445" b="4445"/>
            <wp:wrapTight wrapText="left">
              <wp:wrapPolygon edited="0">
                <wp:start x="0" y="0"/>
                <wp:lineTo x="0" y="21494"/>
                <wp:lineTo x="21528" y="21494"/>
                <wp:lineTo x="21528" y="0"/>
                <wp:lineTo x="0" y="0"/>
              </wp:wrapPolygon>
            </wp:wrapTight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42">
        <w:t>T</w:t>
      </w:r>
      <w:r w:rsidR="5BDE84CF" w:rsidRPr="5BDE84CF">
        <w:t xml:space="preserve">he </w:t>
      </w:r>
      <w:r w:rsidR="5BDE84CF" w:rsidRPr="00725337">
        <w:rPr>
          <w:b/>
          <w:bCs w:val="0"/>
        </w:rPr>
        <w:t>Emory Stem Cell Core (ESCC)</w:t>
      </w:r>
      <w:r w:rsidR="5BDE84CF" w:rsidRPr="5BDE84CF">
        <w:t xml:space="preserve">, one of the </w:t>
      </w:r>
      <w:r w:rsidR="5BDE84CF" w:rsidRPr="00725337">
        <w:rPr>
          <w:b/>
          <w:bCs w:val="0"/>
        </w:rPr>
        <w:t>Emory Integrated Core Facilities</w:t>
      </w:r>
      <w:r w:rsidR="00D12142" w:rsidRPr="00725337">
        <w:rPr>
          <w:b/>
          <w:bCs w:val="0"/>
        </w:rPr>
        <w:t xml:space="preserve"> (EICF)</w:t>
      </w:r>
      <w:r w:rsidR="5BDE84CF" w:rsidRPr="5BDE84CF">
        <w:t>, brings a powerful research platform of generating patient specific stem cells and neural progenitor cells in support of Emory investigators.</w:t>
      </w:r>
      <w:r w:rsidR="00D12142">
        <w:t xml:space="preserve"> The ESCC’s</w:t>
      </w:r>
      <w:r w:rsidR="5BDE84CF" w:rsidRPr="5BDE84CF">
        <w:t xml:space="preserve"> focus and technical expertise</w:t>
      </w:r>
      <w:r w:rsidR="00D12142">
        <w:t xml:space="preserve"> is to</w:t>
      </w:r>
      <w:r w:rsidR="5BDE84CF" w:rsidRPr="5BDE84CF">
        <w:t xml:space="preserve"> derive and characterize human induced pluripotent stem cells (iPSCs) from terminally differentiated somatic cells using non-integrating methods. IPSCs generated from patients with a genetic defect allows for a unique opportunity to study the mechanisms of disease in an in vitro model. Other applications for these cells include CRISPR gene editing the cell lines, developing a reporter line, drug screening and discovery, and potentially regenerative therapies. Additionally, the core will provide training and educational resources to support investigators with interest in human stem cells. The</w:t>
      </w:r>
      <w:r w:rsidR="00D12142">
        <w:t xml:space="preserve"> ESCC</w:t>
      </w:r>
      <w:r w:rsidR="5BDE84CF" w:rsidRPr="5BDE84CF">
        <w:t xml:space="preserve"> interface</w:t>
      </w:r>
      <w:r w:rsidR="00D12142">
        <w:t>s</w:t>
      </w:r>
      <w:r w:rsidR="5BDE84CF" w:rsidRPr="5BDE84CF">
        <w:t xml:space="preserve"> with other members of the Emory Integrated Core Facilities as a pipeline to analyze patient cells that will inform drug discovery and personalized medicine.</w:t>
      </w:r>
    </w:p>
    <w:p w14:paraId="2FABC19C" w14:textId="1EE37476" w:rsidR="00D12142" w:rsidRDefault="5BDE84CF" w:rsidP="00725337">
      <w:pPr>
        <w:pStyle w:val="GrantParagraph"/>
      </w:pPr>
      <w:r w:rsidRPr="5BDE84CF">
        <w:t>The ESCC uses human cells, whole blood</w:t>
      </w:r>
      <w:r w:rsidR="0026718B">
        <w:t>, urine</w:t>
      </w:r>
      <w:r w:rsidRPr="5BDE84CF">
        <w:t xml:space="preserve"> and skin samples, as provided by investigators with IRB approval, as source material for the derivation of an induced pluripotent stem cell (iPS</w:t>
      </w:r>
      <w:r w:rsidR="0026718B">
        <w:t>C</w:t>
      </w:r>
      <w:r w:rsidRPr="5BDE84CF">
        <w:t>) line. The ESCC is able to isolate primary fibroblasts from skin tissue and acquire a variety subtypes of blood cells from whole blood. Patient iPS</w:t>
      </w:r>
      <w:r w:rsidR="0026718B">
        <w:t>C</w:t>
      </w:r>
      <w:r w:rsidRPr="5BDE84CF">
        <w:t>-derived neural progenitor cells</w:t>
      </w:r>
      <w:r w:rsidR="0026718B">
        <w:t xml:space="preserve">, microglia and brain cortical organoids </w:t>
      </w:r>
      <w:r w:rsidRPr="5BDE84CF">
        <w:t xml:space="preserve">can also be generated by the core. </w:t>
      </w:r>
    </w:p>
    <w:p w14:paraId="64DB758A" w14:textId="331C98AE" w:rsidR="00D12142" w:rsidRPr="004C3CF2" w:rsidRDefault="00D12142" w:rsidP="00725337">
      <w:pPr>
        <w:pStyle w:val="GrantParagraph"/>
      </w:pPr>
      <w:r w:rsidRPr="5BDE84CF">
        <w:t>The E</w:t>
      </w:r>
      <w:r>
        <w:t xml:space="preserve">SCC </w:t>
      </w:r>
      <w:r w:rsidRPr="5BDE84CF">
        <w:t xml:space="preserve">located in a laboratory located on the 4th floor of the Whitehead Biomedical Research Building, with approximately </w:t>
      </w:r>
      <w:r w:rsidR="0026718B">
        <w:t>5</w:t>
      </w:r>
      <w:r w:rsidRPr="5BDE84CF">
        <w:t>00 square feet of dedicated cell culture and wet-lab space. The ESCC’s cell culture room includes t</w:t>
      </w:r>
      <w:r w:rsidR="0026718B">
        <w:t>hree</w:t>
      </w:r>
      <w:r w:rsidRPr="5BDE84CF">
        <w:t xml:space="preserve"> biosafety cabinets, f</w:t>
      </w:r>
      <w:r w:rsidR="0026718B">
        <w:t>ive</w:t>
      </w:r>
      <w:r w:rsidRPr="5BDE84CF">
        <w:t xml:space="preserve"> carbon-dioxide incubators, t</w:t>
      </w:r>
      <w:r w:rsidR="0026718B">
        <w:t>hree</w:t>
      </w:r>
      <w:r w:rsidRPr="5BDE84CF">
        <w:t xml:space="preserve"> EVOS microscopes, a Countess cell counter, a Neon transfection system</w:t>
      </w:r>
      <w:r w:rsidR="0026718B">
        <w:t xml:space="preserve">, </w:t>
      </w:r>
      <w:r w:rsidRPr="5BDE84CF">
        <w:t>a PCR machine</w:t>
      </w:r>
      <w:r w:rsidR="0026718B">
        <w:t xml:space="preserve"> and three orbital shakers</w:t>
      </w:r>
      <w:r w:rsidRPr="5BDE84CF">
        <w:t>. The ESCC also houses its own LS6000 liquid nitrogen dewar with a CS100 controller for automatic level control for storage of cryopreserved cells during active projects.</w:t>
      </w:r>
      <w:r>
        <w:t xml:space="preserve"> </w:t>
      </w:r>
      <w:r w:rsidRPr="0061445F">
        <w:t>The ESCC has additional access to a Nikon Eclipse TI Fluorescence Microscope, a Nikon Biostation IM Microscope, a Keyence Fluorescence Microscope, an Applied Biosystems QuantiStudio 6 Flex Real Time PCR machine, a Biorad ChemiDoc MP Imaging system and a Synergy H1 Multi-mode Plate Reader.</w:t>
      </w:r>
    </w:p>
    <w:sectPr w:rsidR="00D12142" w:rsidRPr="004C3CF2" w:rsidSect="001B7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88"/>
    <w:rsid w:val="00003C69"/>
    <w:rsid w:val="00011A57"/>
    <w:rsid w:val="000320C8"/>
    <w:rsid w:val="00032137"/>
    <w:rsid w:val="000348F1"/>
    <w:rsid w:val="0003784E"/>
    <w:rsid w:val="00083EEE"/>
    <w:rsid w:val="000902C0"/>
    <w:rsid w:val="000C497A"/>
    <w:rsid w:val="000D62AE"/>
    <w:rsid w:val="000D66E3"/>
    <w:rsid w:val="000F25B5"/>
    <w:rsid w:val="000F7666"/>
    <w:rsid w:val="00100AFE"/>
    <w:rsid w:val="00101BE7"/>
    <w:rsid w:val="001350C2"/>
    <w:rsid w:val="0013643F"/>
    <w:rsid w:val="0017767E"/>
    <w:rsid w:val="001B7367"/>
    <w:rsid w:val="001D1EF1"/>
    <w:rsid w:val="001F46FF"/>
    <w:rsid w:val="00241DC0"/>
    <w:rsid w:val="00247F48"/>
    <w:rsid w:val="00254864"/>
    <w:rsid w:val="0026718B"/>
    <w:rsid w:val="00267D33"/>
    <w:rsid w:val="00271BB4"/>
    <w:rsid w:val="002748A7"/>
    <w:rsid w:val="002B06A6"/>
    <w:rsid w:val="002C40CF"/>
    <w:rsid w:val="00305049"/>
    <w:rsid w:val="00333C0E"/>
    <w:rsid w:val="0035223D"/>
    <w:rsid w:val="00365188"/>
    <w:rsid w:val="003675BE"/>
    <w:rsid w:val="00373104"/>
    <w:rsid w:val="00377503"/>
    <w:rsid w:val="00377956"/>
    <w:rsid w:val="00396E8E"/>
    <w:rsid w:val="003A6C5E"/>
    <w:rsid w:val="004119C6"/>
    <w:rsid w:val="004300B8"/>
    <w:rsid w:val="0045570A"/>
    <w:rsid w:val="00483242"/>
    <w:rsid w:val="004B25EB"/>
    <w:rsid w:val="004B2FA0"/>
    <w:rsid w:val="004C3CF2"/>
    <w:rsid w:val="004E7595"/>
    <w:rsid w:val="004F27C5"/>
    <w:rsid w:val="0052780D"/>
    <w:rsid w:val="00532584"/>
    <w:rsid w:val="00534C7A"/>
    <w:rsid w:val="00537D17"/>
    <w:rsid w:val="005422E2"/>
    <w:rsid w:val="00544A5D"/>
    <w:rsid w:val="00551AEF"/>
    <w:rsid w:val="0058707D"/>
    <w:rsid w:val="005F3238"/>
    <w:rsid w:val="00605464"/>
    <w:rsid w:val="00610BCB"/>
    <w:rsid w:val="00613489"/>
    <w:rsid w:val="0061445F"/>
    <w:rsid w:val="0062401A"/>
    <w:rsid w:val="00640D13"/>
    <w:rsid w:val="00660449"/>
    <w:rsid w:val="00680FE6"/>
    <w:rsid w:val="00690406"/>
    <w:rsid w:val="00725285"/>
    <w:rsid w:val="00725337"/>
    <w:rsid w:val="00734D75"/>
    <w:rsid w:val="007415B8"/>
    <w:rsid w:val="00745398"/>
    <w:rsid w:val="00755CCA"/>
    <w:rsid w:val="00771FAA"/>
    <w:rsid w:val="007E4AD7"/>
    <w:rsid w:val="007F2613"/>
    <w:rsid w:val="00810091"/>
    <w:rsid w:val="008241D3"/>
    <w:rsid w:val="008305A1"/>
    <w:rsid w:val="0088418C"/>
    <w:rsid w:val="008C2F67"/>
    <w:rsid w:val="008D508B"/>
    <w:rsid w:val="008F4733"/>
    <w:rsid w:val="00930C5D"/>
    <w:rsid w:val="00961733"/>
    <w:rsid w:val="009A30CD"/>
    <w:rsid w:val="009A7FD7"/>
    <w:rsid w:val="009D3DE6"/>
    <w:rsid w:val="009E5D92"/>
    <w:rsid w:val="009E7988"/>
    <w:rsid w:val="00A11828"/>
    <w:rsid w:val="00A27B6E"/>
    <w:rsid w:val="00AA25C7"/>
    <w:rsid w:val="00AA5EAF"/>
    <w:rsid w:val="00AC2D45"/>
    <w:rsid w:val="00AC4ABF"/>
    <w:rsid w:val="00AD7409"/>
    <w:rsid w:val="00B15650"/>
    <w:rsid w:val="00B41D58"/>
    <w:rsid w:val="00B46DE0"/>
    <w:rsid w:val="00B503CD"/>
    <w:rsid w:val="00B54698"/>
    <w:rsid w:val="00B7150F"/>
    <w:rsid w:val="00B90F61"/>
    <w:rsid w:val="00BA7858"/>
    <w:rsid w:val="00BF18E4"/>
    <w:rsid w:val="00BF582B"/>
    <w:rsid w:val="00C12F85"/>
    <w:rsid w:val="00C46DA5"/>
    <w:rsid w:val="00C722C2"/>
    <w:rsid w:val="00C861F0"/>
    <w:rsid w:val="00C9045A"/>
    <w:rsid w:val="00C95403"/>
    <w:rsid w:val="00CB3514"/>
    <w:rsid w:val="00CB4C66"/>
    <w:rsid w:val="00CB4D3C"/>
    <w:rsid w:val="00CD0FAA"/>
    <w:rsid w:val="00CD4EE4"/>
    <w:rsid w:val="00CE78BC"/>
    <w:rsid w:val="00CF0573"/>
    <w:rsid w:val="00D075B4"/>
    <w:rsid w:val="00D12142"/>
    <w:rsid w:val="00D24D6F"/>
    <w:rsid w:val="00D32574"/>
    <w:rsid w:val="00D34E83"/>
    <w:rsid w:val="00D514F6"/>
    <w:rsid w:val="00D53F5B"/>
    <w:rsid w:val="00D737B5"/>
    <w:rsid w:val="00D94FF6"/>
    <w:rsid w:val="00DA375C"/>
    <w:rsid w:val="00DF1F84"/>
    <w:rsid w:val="00E00E0E"/>
    <w:rsid w:val="00E128E9"/>
    <w:rsid w:val="00E41094"/>
    <w:rsid w:val="00E54E5B"/>
    <w:rsid w:val="00E92F95"/>
    <w:rsid w:val="00E94A49"/>
    <w:rsid w:val="00E95F25"/>
    <w:rsid w:val="00E96CE3"/>
    <w:rsid w:val="00ED3C8E"/>
    <w:rsid w:val="00ED47A4"/>
    <w:rsid w:val="00EE43A4"/>
    <w:rsid w:val="00EF6C42"/>
    <w:rsid w:val="00EF724B"/>
    <w:rsid w:val="00F120F8"/>
    <w:rsid w:val="00F14610"/>
    <w:rsid w:val="00F62F3A"/>
    <w:rsid w:val="00F66896"/>
    <w:rsid w:val="00F86BCD"/>
    <w:rsid w:val="00F903C5"/>
    <w:rsid w:val="00FA4423"/>
    <w:rsid w:val="00FE5E29"/>
    <w:rsid w:val="5BDE8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2EA9"/>
  <w15:chartTrackingRefBased/>
  <w15:docId w15:val="{C3F1A168-D1CD-8A42-975E-7DAB20A8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37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65188"/>
    <w:pPr>
      <w:tabs>
        <w:tab w:val="center" w:pos="4320"/>
        <w:tab w:val="right" w:pos="8640"/>
      </w:tabs>
      <w:autoSpaceDE w:val="0"/>
      <w:autoSpaceDN w:val="0"/>
    </w:pPr>
    <w:rPr>
      <w:rFonts w:ascii="Times" w:eastAsia="Times New Roman" w:hAnsi="Times" w:cs="Times"/>
    </w:rPr>
  </w:style>
  <w:style w:type="character" w:customStyle="1" w:styleId="FooterChar">
    <w:name w:val="Footer Char"/>
    <w:basedOn w:val="DefaultParagraphFont"/>
    <w:link w:val="Footer"/>
    <w:rsid w:val="00365188"/>
    <w:rPr>
      <w:rFonts w:ascii="Times" w:eastAsia="Times New Roman" w:hAnsi="Times" w:cs="Time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56"/>
    <w:rPr>
      <w:rFonts w:ascii="Times New Roman" w:hAnsi="Times New Roman" w:cs="Times New Roman"/>
      <w:sz w:val="18"/>
      <w:szCs w:val="18"/>
    </w:rPr>
  </w:style>
  <w:style w:type="paragraph" w:customStyle="1" w:styleId="GrantParagraph">
    <w:name w:val="Grant Paragraph"/>
    <w:basedOn w:val="Normal"/>
    <w:qFormat/>
    <w:rsid w:val="00725337"/>
    <w:pPr>
      <w:tabs>
        <w:tab w:val="left" w:pos="4320"/>
      </w:tabs>
      <w:spacing w:after="80"/>
      <w:jc w:val="both"/>
    </w:pPr>
    <w:rPr>
      <w:rFonts w:eastAsiaTheme="minorEastAsia"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Bassell, Gary</dc:creator>
  <cp:keywords/>
  <dc:description/>
  <cp:lastModifiedBy>Catalin Harbuzariu</cp:lastModifiedBy>
  <cp:revision>2</cp:revision>
  <dcterms:created xsi:type="dcterms:W3CDTF">2022-08-18T02:01:00Z</dcterms:created>
  <dcterms:modified xsi:type="dcterms:W3CDTF">2022-08-18T02:01:00Z</dcterms:modified>
</cp:coreProperties>
</file>