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39A1" w14:textId="77777777" w:rsidR="00445816" w:rsidRDefault="00000000">
      <w:pPr>
        <w:pStyle w:val="Heading3"/>
      </w:pPr>
      <w:r>
        <w:t xml:space="preserve">Integrated Cellular Imaging Core - FACILITIES AND RESOURCES </w:t>
      </w:r>
    </w:p>
    <w:p w14:paraId="59D6C1AF" w14:textId="77777777" w:rsidR="00445816" w:rsidRDefault="00000000">
      <w:pPr>
        <w:jc w:val="center"/>
      </w:pPr>
      <w:r>
        <w:rPr>
          <w:b/>
        </w:rPr>
        <w:t>FACILITIES &amp; OTHER RESOURCES</w:t>
      </w:r>
    </w:p>
    <w:p w14:paraId="1ED13B81" w14:textId="1BBA9285" w:rsidR="00445816" w:rsidRDefault="00000000">
      <w:pPr>
        <w:jc w:val="center"/>
      </w:pPr>
      <w:r>
        <w:rPr>
          <w:b/>
        </w:rPr>
        <w:t xml:space="preserve">Updated: </w:t>
      </w:r>
      <w:r w:rsidR="00925F7E">
        <w:rPr>
          <w:b/>
        </w:rPr>
        <w:t>January 2026</w:t>
      </w:r>
    </w:p>
    <w:p w14:paraId="5BE4910A" w14:textId="77777777" w:rsidR="00445816" w:rsidRDefault="00000000">
      <w:r>
        <w:t> </w:t>
      </w:r>
    </w:p>
    <w:p w14:paraId="6A9D09EB" w14:textId="77777777" w:rsidR="00445816" w:rsidRDefault="00000000">
      <w:pPr>
        <w:jc w:val="center"/>
      </w:pPr>
      <w:r>
        <w:rPr>
          <w:b/>
        </w:rPr>
        <w:t>Fields Relevant for the Integrated Cellular Imaging Core (ICI) Users</w:t>
      </w:r>
    </w:p>
    <w:p w14:paraId="25925BAF" w14:textId="77777777" w:rsidR="00445816" w:rsidRDefault="00000000" w:rsidP="00415F9C">
      <w:pPr>
        <w:spacing w:line="276" w:lineRule="auto"/>
      </w:pPr>
      <w:r>
        <w:rPr>
          <w:b/>
          <w:u w:val="single"/>
        </w:rPr>
        <w:t>INTEGRATED CELLULAR IMAGING CORE (ICI)</w:t>
      </w:r>
    </w:p>
    <w:p w14:paraId="7AD3FDD8" w14:textId="77777777" w:rsidR="00445816" w:rsidRDefault="00000000" w:rsidP="00415F9C">
      <w:pPr>
        <w:spacing w:line="276" w:lineRule="auto"/>
      </w:pPr>
      <w:r>
        <w:t xml:space="preserve">The </w:t>
      </w:r>
      <w:r>
        <w:rPr>
          <w:b/>
        </w:rPr>
        <w:t>Integrated Cellular Imaging Core (ICI)</w:t>
      </w:r>
      <w:r>
        <w:t xml:space="preserve">, one of the </w:t>
      </w:r>
      <w:r>
        <w:rPr>
          <w:b/>
        </w:rPr>
        <w:t>Emory Integrated Core Facilities (EICF)</w:t>
      </w:r>
      <w:r>
        <w:t>, is housed in five main locations within the central research and clinical area of Emory’s campus the ICI hosts 21 microscopes and 5 workstations in approx. 3400 sq ft of scope room, wet space, and bench space.  Each location requires either keycard or physical key entry to ensure only ICI trained users have access to the equipment. Each location has available wet space for basic preparations, in addition to being located within close proximity to multiple lab spaces, allowing for easy access to researchers own preparation areas. We house 21 different microscopes ranging from basic widefield setups to the more advanced and cutting edge.  These include confocal, spinning disk, multiphoton, super-resolution (SIM and STED), and light sheet (including a 3i lattice light sheet and Miltenyi Blaze LFOV), with 13 systems (including at least from each modality) equipped for live cell conditions.</w:t>
      </w:r>
    </w:p>
    <w:p w14:paraId="439AD263" w14:textId="77777777" w:rsidR="00415F9C" w:rsidRDefault="00415F9C" w:rsidP="00415F9C">
      <w:pPr>
        <w:spacing w:line="276" w:lineRule="auto"/>
        <w:rPr>
          <w:u w:val="single"/>
        </w:rPr>
      </w:pPr>
    </w:p>
    <w:p w14:paraId="31BE4D4B" w14:textId="4A308CEA" w:rsidR="00445816" w:rsidRDefault="00000000" w:rsidP="00415F9C">
      <w:pPr>
        <w:spacing w:line="276" w:lineRule="auto"/>
      </w:pPr>
      <w:r>
        <w:rPr>
          <w:u w:val="single"/>
        </w:rPr>
        <w:t>Service</w:t>
      </w:r>
      <w:r>
        <w:t>: The ICI team assists researchers with fluorescence experiments from an extremely broad range of scientific areas, from physics and chemistry to basic biology and translational research. Services range from experimental education and consultations, assisting and advising on sample prep, to optimizing data acquisition and subsequent analyses. The ICI supports investigators from start to finish, from bench to publication, at any point that assistance is needed. While using the microscope is the central part of our process, we are keenly aware that pre- and post-acquisition are equally important and are strongly emphasized during consultations. We help mold scientific questions to the right microscope, data set and analysis, and ultimately to researchers’ answers.</w:t>
      </w:r>
    </w:p>
    <w:p w14:paraId="4CB95B39" w14:textId="77777777" w:rsidR="00415F9C" w:rsidRDefault="00415F9C" w:rsidP="00415F9C">
      <w:pPr>
        <w:spacing w:line="276" w:lineRule="auto"/>
        <w:rPr>
          <w:u w:val="single"/>
        </w:rPr>
      </w:pPr>
    </w:p>
    <w:p w14:paraId="6CA7F99B" w14:textId="6BAFA77D" w:rsidR="00445816" w:rsidRDefault="00000000" w:rsidP="00415F9C">
      <w:pPr>
        <w:spacing w:line="276" w:lineRule="auto"/>
      </w:pPr>
      <w:r>
        <w:rPr>
          <w:u w:val="single"/>
        </w:rPr>
        <w:t>Data Collection, Management, and Analysis</w:t>
      </w:r>
      <w:r>
        <w:t>: All microscope acquisition data is automatically synced each night to an Emory Library and Information Technology Services (LITS) server to ensure redundancy. Data analysis can then be performed on either user located machines or ICI workstation locations. We advise, assist, and train users with data access and quantitative analyses as required. In addition to standard analysis and 3D visualizations, we provide custom Fiji macros and plugins, Imaris XTensions, and video sequencing (see NoPhotonLeftBehind YouTube channel).</w:t>
      </w:r>
    </w:p>
    <w:p w14:paraId="1A7F07A3" w14:textId="77777777" w:rsidR="00415F9C" w:rsidRDefault="00415F9C" w:rsidP="00415F9C">
      <w:pPr>
        <w:spacing w:line="276" w:lineRule="auto"/>
        <w:rPr>
          <w:u w:val="single"/>
        </w:rPr>
      </w:pPr>
    </w:p>
    <w:p w14:paraId="031F9477" w14:textId="7DED7A70" w:rsidR="00445816" w:rsidRDefault="00000000" w:rsidP="00415F9C">
      <w:pPr>
        <w:spacing w:line="276" w:lineRule="auto"/>
      </w:pPr>
      <w:r>
        <w:rPr>
          <w:u w:val="single"/>
        </w:rPr>
        <w:t>Education:</w:t>
      </w:r>
      <w:r>
        <w:t xml:space="preserve"> ICI holds periodic educational seminars and journal clubs. To advance our educational mission beyond the walls, we have a range of bite-sized YouTube tutorials on simple data analyses for Fiji, CellProfiler and Imaris, viewed by over 150k views and approaching 600 subscribers.</w:t>
      </w:r>
    </w:p>
    <w:p w14:paraId="6D8F5519" w14:textId="77777777" w:rsidR="00445816" w:rsidRDefault="00000000" w:rsidP="00415F9C">
      <w:pPr>
        <w:spacing w:line="276" w:lineRule="auto"/>
      </w:pPr>
      <w:r>
        <w:rPr>
          <w:b/>
        </w:rPr>
        <w:t> </w:t>
      </w:r>
    </w:p>
    <w:p w14:paraId="2EC07EF2" w14:textId="77777777" w:rsidR="00445816" w:rsidRDefault="00000000" w:rsidP="00415F9C">
      <w:pPr>
        <w:spacing w:line="276" w:lineRule="auto"/>
      </w:pPr>
      <w:r>
        <w:rPr>
          <w:b/>
        </w:rPr>
        <w:t>ICI Technical Support Team:</w:t>
      </w:r>
    </w:p>
    <w:p w14:paraId="29D2D2D2" w14:textId="0F9BB363" w:rsidR="00445816" w:rsidRDefault="00925F7E" w:rsidP="00415F9C">
      <w:pPr>
        <w:spacing w:line="276" w:lineRule="auto"/>
      </w:pPr>
      <w:r>
        <w:rPr>
          <w:i/>
        </w:rPr>
        <w:t>DR. Michael Koval,</w:t>
      </w:r>
      <w:r w:rsidR="00000000">
        <w:rPr>
          <w:i/>
        </w:rPr>
        <w:t xml:space="preserve"> PhD – ICI Scientific Director</w:t>
      </w:r>
    </w:p>
    <w:p w14:paraId="4FF7AB10" w14:textId="29A86CFE" w:rsidR="00925F7E" w:rsidRPr="00925F7E" w:rsidRDefault="00925F7E" w:rsidP="00415F9C">
      <w:pPr>
        <w:spacing w:line="276" w:lineRule="auto"/>
        <w:rPr>
          <w:iCs/>
        </w:rPr>
      </w:pPr>
      <w:r w:rsidRPr="00925F7E">
        <w:rPr>
          <w:iCs/>
        </w:rPr>
        <w:t xml:space="preserve">Michael Koval is Professor of Medicine and Cell Biology, with </w:t>
      </w:r>
      <w:proofErr w:type="gramStart"/>
      <w:r w:rsidRPr="00925F7E">
        <w:rPr>
          <w:iCs/>
        </w:rPr>
        <w:t>a</w:t>
      </w:r>
      <w:proofErr w:type="gramEnd"/>
      <w:r w:rsidRPr="00925F7E">
        <w:rPr>
          <w:iCs/>
        </w:rPr>
        <w:t xml:space="preserve"> appointments in the Division of Pulmonary, Allergy, Critical Care and Sleep Medicine and the Department of Cell Biology. Prior to becoming Scientific Director, he was a long-standing member of the ICI Faculty Advisory Committee. The Koval laboratory uses state of the art imaging methods, including quantitative super-resolution fluorescence microscopy and live cell imaging, to study the molecular regulation of intercellular junctions and to determine how they are disrupted in lung diseases, including acute respiratory distress syndrome (ARDS) and cystic fibrosis.</w:t>
      </w:r>
    </w:p>
    <w:p w14:paraId="6AA6FF5F" w14:textId="77777777" w:rsidR="00925F7E" w:rsidRDefault="00925F7E" w:rsidP="00415F9C">
      <w:pPr>
        <w:spacing w:line="276" w:lineRule="auto"/>
        <w:rPr>
          <w:i/>
        </w:rPr>
      </w:pPr>
    </w:p>
    <w:p w14:paraId="3664611F" w14:textId="6B6A5E0D" w:rsidR="00445816" w:rsidRDefault="00000000" w:rsidP="00415F9C">
      <w:pPr>
        <w:spacing w:line="276" w:lineRule="auto"/>
      </w:pPr>
      <w:r>
        <w:rPr>
          <w:i/>
        </w:rPr>
        <w:t> </w:t>
      </w:r>
    </w:p>
    <w:p w14:paraId="43EEA88B" w14:textId="77777777" w:rsidR="00445816" w:rsidRDefault="00000000" w:rsidP="00415F9C">
      <w:pPr>
        <w:spacing w:line="276" w:lineRule="auto"/>
      </w:pPr>
      <w:r>
        <w:rPr>
          <w:i/>
        </w:rPr>
        <w:t>Laura Fox-Goharioon – ICI Core Director</w:t>
      </w:r>
    </w:p>
    <w:p w14:paraId="35C4C4DF" w14:textId="3827EBF3" w:rsidR="00445816" w:rsidRDefault="00000000" w:rsidP="00415F9C">
      <w:pPr>
        <w:spacing w:line="276" w:lineRule="auto"/>
      </w:pPr>
      <w:r>
        <w:t>Ms. Fox-Goharioon is the Director and reports directly to the Assistant Dean of Research and the oversight committee for the ICI. She is an experienced microscopist with over</w:t>
      </w:r>
      <w:r w:rsidR="00925F7E">
        <w:t xml:space="preserve"> 40</w:t>
      </w:r>
      <w:r>
        <w:t xml:space="preserve"> years of cell biology and imaging experience at Emory University at the Whitehead location. She has over 13 publications focused on cell biology and imaging and has taken courses in super-resolution imaging and advanced image analysis, including the Analytical and Quantitative Light Microscopy course in Woods Hole, MA. She joined ICI at its inception and directly oversees the day-to-day operations of the core as well as six microscopes including live cell, confocal, super resolution, and multiphoton imaging.</w:t>
      </w:r>
    </w:p>
    <w:p w14:paraId="58C179D3" w14:textId="77777777" w:rsidR="00445816" w:rsidRDefault="00000000" w:rsidP="00415F9C">
      <w:pPr>
        <w:spacing w:line="276" w:lineRule="auto"/>
      </w:pPr>
      <w:r>
        <w:rPr>
          <w:i/>
        </w:rPr>
        <w:t> </w:t>
      </w:r>
    </w:p>
    <w:p w14:paraId="116B7330" w14:textId="416522E5" w:rsidR="00445816" w:rsidRDefault="00000000" w:rsidP="00415F9C">
      <w:pPr>
        <w:spacing w:line="276" w:lineRule="auto"/>
      </w:pPr>
      <w:r>
        <w:rPr>
          <w:i/>
        </w:rPr>
        <w:lastRenderedPageBreak/>
        <w:t xml:space="preserve">April Reedy, PhD – ICI </w:t>
      </w:r>
      <w:r w:rsidR="00925F7E">
        <w:rPr>
          <w:i/>
        </w:rPr>
        <w:t>Technical Director</w:t>
      </w:r>
    </w:p>
    <w:p w14:paraId="622EC29D" w14:textId="5E675ACE" w:rsidR="00445816" w:rsidRDefault="00000000" w:rsidP="00415F9C">
      <w:pPr>
        <w:spacing w:line="276" w:lineRule="auto"/>
      </w:pPr>
      <w:r>
        <w:t>Dr. Reedy is an Assistant Scientist with the School of Medicine with 1</w:t>
      </w:r>
      <w:r w:rsidR="00925F7E">
        <w:t>8</w:t>
      </w:r>
      <w:r>
        <w:t xml:space="preserve"> years of applied microscopy experience in genetics and molecular biology, developmental biology and model systems. In her PhD in genetics and molecular biology she made numerous discoveries into the pathophysiology of Duchenne’s Muscular Dystrophy (DMD) in C. elegans. She has advanced confocal experience applied to C. elegans and Drosophila, including electrophysiology-based calcium imaging and ratiometric ROS imaging. Dr. Reedy also has immunofluorescence, pathology-based immunohistochemistry, and immuno-EM and cryo-sectioning experience. In addition to her extensive applied microscopy experience, Dr. Reedy has become a huge resource to investigators regarding experimental design.</w:t>
      </w:r>
    </w:p>
    <w:p w14:paraId="4A38B78B" w14:textId="3E138786" w:rsidR="00445816" w:rsidRDefault="00000000" w:rsidP="00415F9C">
      <w:pPr>
        <w:spacing w:line="276" w:lineRule="auto"/>
      </w:pPr>
      <w:r>
        <w:rPr>
          <w:i/>
        </w:rPr>
        <w:t>  </w:t>
      </w:r>
    </w:p>
    <w:p w14:paraId="7CE62549" w14:textId="100E1609" w:rsidR="00445816" w:rsidRDefault="00000000" w:rsidP="00415F9C">
      <w:pPr>
        <w:spacing w:line="276" w:lineRule="auto"/>
      </w:pPr>
      <w:r>
        <w:rPr>
          <w:i/>
        </w:rPr>
        <w:t xml:space="preserve">Stoyan Ivanov, M.Sc. – ICI </w:t>
      </w:r>
      <w:r w:rsidR="00925F7E">
        <w:rPr>
          <w:i/>
        </w:rPr>
        <w:t>Bioinformatics Analyst</w:t>
      </w:r>
    </w:p>
    <w:p w14:paraId="243160E6" w14:textId="77777777" w:rsidR="00445816" w:rsidRDefault="00000000" w:rsidP="00415F9C">
      <w:pPr>
        <w:spacing w:line="276" w:lineRule="auto"/>
      </w:pPr>
      <w:r>
        <w:t>Mr. Ivanov is a Physicist who completed his undergraduate and master’s degrees at the Georgia Institute of Technology. His graduate work focused on the interaction between Mercury’s magnetic field and the incident Solar wind during Coronal Mass Ejections that passed through the near-Mercury environment under Dr. Carol Paty. He studied how these plasma conditions affected the incidence of ion precipitation on the surface and how that relates to surface weathering. Stoyan has had experience in a wide range of fields including radioastronomy at the Jet Propulsion Laboratory, space plasma modeling during his graduate work, and biomedical engineering at Sorrento Therapeutics Inc. He is excited to apply his previous experiences to the cell imaging work of the core, help other researchers with their studies and imaging, and learn a great deal along the way.</w:t>
      </w:r>
    </w:p>
    <w:p w14:paraId="155F294E" w14:textId="77777777" w:rsidR="00445816" w:rsidRDefault="00000000" w:rsidP="00415F9C">
      <w:pPr>
        <w:spacing w:line="276" w:lineRule="auto"/>
      </w:pPr>
      <w:r>
        <w:t> </w:t>
      </w:r>
    </w:p>
    <w:p w14:paraId="7EC04F54" w14:textId="77777777" w:rsidR="00445816" w:rsidRDefault="00000000" w:rsidP="00415F9C">
      <w:pPr>
        <w:spacing w:line="276" w:lineRule="auto"/>
      </w:pPr>
      <w:r>
        <w:rPr>
          <w:i/>
        </w:rPr>
        <w:t>Hunter Hakimian, PhD – ICI Assistant Scientist </w:t>
      </w:r>
    </w:p>
    <w:p w14:paraId="32B039FC" w14:textId="77777777" w:rsidR="00445816" w:rsidRDefault="00000000" w:rsidP="00415F9C">
      <w:pPr>
        <w:spacing w:line="276" w:lineRule="auto"/>
      </w:pPr>
      <w:r>
        <w:t>Hunter is a Neurobiologist who, after receiving his undergraduate degree in Physics from the Georgia Institute of Technology in Atlanta, received his PhD at the University of Florida in the J Crayton Pruitt Family Department of Biomedical Engineering in the Neuroprostheses Research Lab under Kevin J. Otto as well as the Department of Pathology under Clive Wasserfall where he studied novel intracortical microstimulation techniques and the persistence of single beta cells in type 1 diabetes patients, for which he employed automated computer vision techniques and big data processing. He also made use of big data techniques for the UF HuBMAP chapter, where he formatted and uploaded large human microscopy datasets to both UF’s local supercluster and the global HuBMAP Atlas. He has extensive experience with machine learning, cloud data sharing and neural engineering and looks forward to sharing that knowledge in pursuing the development and facilitation of biological research methods with the diverse users of the ICI core.</w:t>
      </w:r>
    </w:p>
    <w:p w14:paraId="72951952" w14:textId="77777777" w:rsidR="00925F7E" w:rsidRDefault="00925F7E" w:rsidP="00415F9C">
      <w:pPr>
        <w:spacing w:line="276" w:lineRule="auto"/>
      </w:pPr>
    </w:p>
    <w:p w14:paraId="638201AE" w14:textId="171711B6" w:rsidR="00925F7E" w:rsidRDefault="00925F7E" w:rsidP="00415F9C">
      <w:pPr>
        <w:spacing w:line="276" w:lineRule="auto"/>
        <w:rPr>
          <w:i/>
          <w:iCs/>
        </w:rPr>
      </w:pPr>
      <w:r w:rsidRPr="00925F7E">
        <w:rPr>
          <w:i/>
          <w:iCs/>
        </w:rPr>
        <w:t>Shaojin (Mark) You, PhD-ICI Assistant Scientist</w:t>
      </w:r>
    </w:p>
    <w:p w14:paraId="3E3A330C" w14:textId="595D1986" w:rsidR="00925F7E" w:rsidRPr="00925F7E" w:rsidRDefault="00925F7E" w:rsidP="00415F9C">
      <w:pPr>
        <w:spacing w:line="276" w:lineRule="auto"/>
      </w:pPr>
      <w:r w:rsidRPr="00925F7E">
        <w:t>Mark earned his Ph.D. in Pathophysiology from Central South University in Hunan, China. He furthered his academic pursuits by completing post-doctoral training in oncology at the University of Minnesota Medical School and male endocrinology at the University of South Carolina. During his early research career, he focused on investigating the impact of dysfunctional gap junctions and disrupted biological rhythms on controlling breast cancer growth. Additionally, Mark dedicated approximately ten years as a research pathologist of the histo-pathology core at Atlanta VA Medical Center, offering valuable histological and pathological services to the research community. In 2018, Mark transitioned to The Center for Molecular &amp; Translational Medicine at Georgia State University, where his research centered on cell-to-cell communication through membrane nanotubes, with a specific emphasis on ovarian cancer. </w:t>
      </w:r>
    </w:p>
    <w:sectPr w:rsidR="00925F7E" w:rsidRPr="00925F7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55118"/>
    <w:multiLevelType w:val="multilevel"/>
    <w:tmpl w:val="764CB190"/>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46155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10"/>
    <w:rsid w:val="00042D86"/>
    <w:rsid w:val="000629CC"/>
    <w:rsid w:val="00181FD4"/>
    <w:rsid w:val="00187EAF"/>
    <w:rsid w:val="001F2243"/>
    <w:rsid w:val="002C44F1"/>
    <w:rsid w:val="003A7E12"/>
    <w:rsid w:val="00415F9C"/>
    <w:rsid w:val="00445816"/>
    <w:rsid w:val="00556BF4"/>
    <w:rsid w:val="005C665D"/>
    <w:rsid w:val="00683505"/>
    <w:rsid w:val="00735B8C"/>
    <w:rsid w:val="00756242"/>
    <w:rsid w:val="00925F7E"/>
    <w:rsid w:val="009B6CCC"/>
    <w:rsid w:val="00A07F5D"/>
    <w:rsid w:val="00A543CD"/>
    <w:rsid w:val="00AA70B5"/>
    <w:rsid w:val="00B268BF"/>
    <w:rsid w:val="00BA6B46"/>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33492C"/>
  <w14:defaultImageDpi w14:val="300"/>
  <w15:docId w15:val="{827F3693-23D0-5D42-9906-C8232C5F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1173</Words>
  <Characters>6902</Characters>
  <Application>Microsoft Office Word</Application>
  <DocSecurity>0</DocSecurity>
  <Lines>86</Lines>
  <Paragraphs>20</Paragraphs>
  <ScaleCrop>false</ScaleCrop>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Fox-Goharioon, Laura</cp:lastModifiedBy>
  <cp:revision>2</cp:revision>
  <dcterms:created xsi:type="dcterms:W3CDTF">2026-01-28T16:56:00Z</dcterms:created>
  <dcterms:modified xsi:type="dcterms:W3CDTF">2026-01-28T16:56:00Z</dcterms:modified>
</cp:coreProperties>
</file>